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E6182" w14:textId="09D9ACB9" w:rsidR="00D367F8" w:rsidRPr="00FF0AA1" w:rsidRDefault="00D367F8" w:rsidP="00936147">
      <w:pPr>
        <w:pStyle w:val="Title"/>
        <w:rPr>
          <w:lang w:val="en-GB"/>
        </w:rPr>
      </w:pPr>
      <w:r w:rsidRPr="00D367F8">
        <w:rPr>
          <w:lang w:val="en-GB"/>
        </w:rPr>
        <w:drawing>
          <wp:anchor distT="0" distB="0" distL="114300" distR="114300" simplePos="0" relativeHeight="251659264" behindDoc="1" locked="0" layoutInCell="1" allowOverlap="1" wp14:anchorId="1B8E714D" wp14:editId="429D4E6B">
            <wp:simplePos x="0" y="0"/>
            <wp:positionH relativeFrom="margin">
              <wp:posOffset>20955</wp:posOffset>
            </wp:positionH>
            <wp:positionV relativeFrom="margin">
              <wp:posOffset>-457200</wp:posOffset>
            </wp:positionV>
            <wp:extent cx="390525" cy="1099185"/>
            <wp:effectExtent l="0" t="0" r="952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TN_V_RGB"/>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90525" cy="1099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05F7">
        <w:rPr>
          <w:lang w:val="en-GB"/>
        </w:rPr>
        <w:t>LM2500 User Group</w:t>
      </w:r>
    </w:p>
    <w:p w14:paraId="4A2F89F9" w14:textId="77777777" w:rsidR="00FE4D3C" w:rsidRPr="00FF0AA1" w:rsidRDefault="00851627" w:rsidP="00936147">
      <w:pPr>
        <w:pStyle w:val="Title2"/>
        <w:rPr>
          <w:rStyle w:val="Title2Char"/>
          <w:lang w:val="en-GB"/>
        </w:rPr>
      </w:pPr>
      <w:r w:rsidRPr="00FF0AA1">
        <w:rPr>
          <w:rStyle w:val="Title2Char"/>
          <w:lang w:val="en-GB"/>
        </w:rPr>
        <w:t>Minutes of the meeting</w:t>
      </w:r>
    </w:p>
    <w:p w14:paraId="1CCCF5D1" w14:textId="28989CC5" w:rsidR="00FF0AA1" w:rsidRPr="00EB1647" w:rsidRDefault="00171A73" w:rsidP="00EB1647">
      <w:pPr>
        <w:pStyle w:val="Subtitle"/>
        <w:spacing w:after="240"/>
        <w:rPr>
          <w:lang w:val="en-GB"/>
        </w:rPr>
      </w:pPr>
      <w:r>
        <w:rPr>
          <w:rStyle w:val="SubtitleChar"/>
          <w:i/>
          <w:lang w:val="en-GB"/>
        </w:rPr>
        <w:t>29 Sept. – 1 Oct. 2020</w:t>
      </w:r>
      <w:r w:rsidR="00BF24D9">
        <w:rPr>
          <w:rStyle w:val="SubtitleChar"/>
          <w:i/>
          <w:lang w:val="en-GB"/>
        </w:rPr>
        <w:t xml:space="preserve">, </w:t>
      </w:r>
      <w:r w:rsidR="00B66F9A">
        <w:rPr>
          <w:rStyle w:val="SubtitleChar"/>
          <w:i/>
          <w:lang w:val="en-GB"/>
        </w:rPr>
        <w:t>Teleconference</w:t>
      </w:r>
      <w:bookmarkStart w:id="0" w:name="_Toc495401429"/>
      <w:r w:rsidR="002005F7">
        <w:rPr>
          <w:rStyle w:val="SubtitleChar"/>
          <w:i/>
          <w:lang w:val="en-GB"/>
        </w:rPr>
        <w:t>s</w:t>
      </w:r>
    </w:p>
    <w:p w14:paraId="34D333D9" w14:textId="77777777" w:rsidR="007F7F70" w:rsidRDefault="007F7F70" w:rsidP="00CD0E24"/>
    <w:sdt>
      <w:sdtPr>
        <w:rPr>
          <w:rFonts w:ascii="Arial" w:eastAsiaTheme="minorEastAsia" w:hAnsi="Arial" w:cs="Arial"/>
          <w:b w:val="0"/>
          <w:noProof w:val="0"/>
          <w:color w:val="auto"/>
          <w:sz w:val="22"/>
          <w:szCs w:val="22"/>
          <w:shd w:val="clear" w:color="auto" w:fill="FFFFFF"/>
          <w:lang w:val="en-GB" w:eastAsia="ja-JP"/>
        </w:rPr>
        <w:id w:val="-388415739"/>
        <w:docPartObj>
          <w:docPartGallery w:val="Table of Contents"/>
          <w:docPartUnique/>
        </w:docPartObj>
      </w:sdtPr>
      <w:sdtEndPr>
        <w:rPr>
          <w:color w:val="000000" w:themeColor="text1"/>
          <w:sz w:val="20"/>
          <w:lang w:eastAsia="en-GB"/>
        </w:rPr>
      </w:sdtEndPr>
      <w:sdtContent>
        <w:p w14:paraId="2578DABC" w14:textId="77777777" w:rsidR="00D74D47" w:rsidRPr="002C285E" w:rsidRDefault="00D74D47" w:rsidP="007F7F70">
          <w:pPr>
            <w:pStyle w:val="Title3"/>
            <w:pBdr>
              <w:bottom w:val="single" w:sz="8" w:space="1" w:color="002A5C" w:themeColor="accent1"/>
            </w:pBdr>
            <w:rPr>
              <w:rFonts w:ascii="Arial" w:eastAsiaTheme="minorEastAsia" w:hAnsi="Arial" w:cs="Arial"/>
              <w:b w:val="0"/>
              <w:noProof w:val="0"/>
              <w:color w:val="auto"/>
              <w:sz w:val="22"/>
              <w:szCs w:val="22"/>
              <w:shd w:val="clear" w:color="auto" w:fill="FFFFFF"/>
              <w:lang w:val="en-GB" w:eastAsia="ja-JP"/>
            </w:rPr>
          </w:pPr>
          <w:r>
            <w:t>Table of Contents</w:t>
          </w:r>
        </w:p>
        <w:p w14:paraId="1921115E" w14:textId="79114CD6" w:rsidR="000B7444" w:rsidRDefault="005F7248">
          <w:pPr>
            <w:pStyle w:val="TOC1"/>
            <w:rPr>
              <w:rFonts w:asciiTheme="minorHAnsi" w:hAnsiTheme="minorHAnsi" w:cstheme="minorBidi"/>
              <w:noProof/>
              <w:color w:val="auto"/>
              <w:sz w:val="22"/>
              <w:shd w:val="clear" w:color="auto" w:fill="auto"/>
              <w:lang w:val="en-BE" w:eastAsia="en-BE"/>
            </w:rPr>
          </w:pPr>
          <w:r>
            <w:fldChar w:fldCharType="begin"/>
          </w:r>
          <w:r>
            <w:instrText xml:space="preserve"> TOC \o "1-3" \h \z \u </w:instrText>
          </w:r>
          <w:r>
            <w:fldChar w:fldCharType="separate"/>
          </w:r>
          <w:hyperlink w:anchor="_Toc59530693" w:history="1">
            <w:r w:rsidR="000B7444" w:rsidRPr="001239B8">
              <w:rPr>
                <w:rStyle w:val="Hyperlink"/>
                <w:noProof/>
              </w:rPr>
              <w:t>1</w:t>
            </w:r>
            <w:r w:rsidR="000B7444">
              <w:rPr>
                <w:rFonts w:asciiTheme="minorHAnsi" w:hAnsiTheme="minorHAnsi" w:cstheme="minorBidi"/>
                <w:noProof/>
                <w:color w:val="auto"/>
                <w:sz w:val="22"/>
                <w:shd w:val="clear" w:color="auto" w:fill="auto"/>
                <w:lang w:val="en-BE" w:eastAsia="en-BE"/>
              </w:rPr>
              <w:tab/>
            </w:r>
            <w:r w:rsidR="000B7444" w:rsidRPr="001239B8">
              <w:rPr>
                <w:rStyle w:val="Hyperlink"/>
                <w:noProof/>
              </w:rPr>
              <w:t>Discussed topics</w:t>
            </w:r>
            <w:r w:rsidR="000B7444">
              <w:rPr>
                <w:noProof/>
                <w:webHidden/>
              </w:rPr>
              <w:tab/>
            </w:r>
            <w:r w:rsidR="000B7444">
              <w:rPr>
                <w:noProof/>
                <w:webHidden/>
              </w:rPr>
              <w:fldChar w:fldCharType="begin"/>
            </w:r>
            <w:r w:rsidR="000B7444">
              <w:rPr>
                <w:noProof/>
                <w:webHidden/>
              </w:rPr>
              <w:instrText xml:space="preserve"> PAGEREF _Toc59530693 \h </w:instrText>
            </w:r>
            <w:r w:rsidR="000B7444">
              <w:rPr>
                <w:noProof/>
                <w:webHidden/>
              </w:rPr>
            </w:r>
            <w:r w:rsidR="000B7444">
              <w:rPr>
                <w:noProof/>
                <w:webHidden/>
              </w:rPr>
              <w:fldChar w:fldCharType="separate"/>
            </w:r>
            <w:r w:rsidR="000B7444">
              <w:rPr>
                <w:noProof/>
                <w:webHidden/>
              </w:rPr>
              <w:t>1</w:t>
            </w:r>
            <w:r w:rsidR="000B7444">
              <w:rPr>
                <w:noProof/>
                <w:webHidden/>
              </w:rPr>
              <w:fldChar w:fldCharType="end"/>
            </w:r>
          </w:hyperlink>
        </w:p>
        <w:p w14:paraId="24A3FA4C" w14:textId="1CD14C80" w:rsidR="000B7444" w:rsidRDefault="00BC0C14">
          <w:pPr>
            <w:pStyle w:val="TOC2"/>
            <w:tabs>
              <w:tab w:val="left" w:pos="880"/>
              <w:tab w:val="right" w:leader="dot" w:pos="9586"/>
            </w:tabs>
            <w:rPr>
              <w:rFonts w:asciiTheme="minorHAnsi" w:hAnsiTheme="minorHAnsi" w:cstheme="minorBidi"/>
              <w:noProof/>
              <w:color w:val="auto"/>
              <w:sz w:val="22"/>
              <w:shd w:val="clear" w:color="auto" w:fill="auto"/>
              <w:lang w:val="en-BE" w:eastAsia="en-BE"/>
            </w:rPr>
          </w:pPr>
          <w:hyperlink w:anchor="_Toc59530694" w:history="1">
            <w:r w:rsidR="000B7444" w:rsidRPr="001239B8">
              <w:rPr>
                <w:rStyle w:val="Hyperlink"/>
                <w:noProof/>
              </w:rPr>
              <w:t>1.1</w:t>
            </w:r>
            <w:r w:rsidR="000B7444">
              <w:rPr>
                <w:rFonts w:asciiTheme="minorHAnsi" w:hAnsiTheme="minorHAnsi" w:cstheme="minorBidi"/>
                <w:noProof/>
                <w:color w:val="auto"/>
                <w:sz w:val="22"/>
                <w:shd w:val="clear" w:color="auto" w:fill="auto"/>
                <w:lang w:val="en-BE" w:eastAsia="en-BE"/>
              </w:rPr>
              <w:tab/>
            </w:r>
            <w:r w:rsidR="000B7444" w:rsidRPr="001239B8">
              <w:rPr>
                <w:rStyle w:val="Hyperlink"/>
                <w:noProof/>
              </w:rPr>
              <w:t>SAC dual fuel gas circuit backflow and clogging (#118)</w:t>
            </w:r>
            <w:r w:rsidR="000B7444">
              <w:rPr>
                <w:noProof/>
                <w:webHidden/>
              </w:rPr>
              <w:tab/>
            </w:r>
            <w:r w:rsidR="000B7444">
              <w:rPr>
                <w:noProof/>
                <w:webHidden/>
              </w:rPr>
              <w:fldChar w:fldCharType="begin"/>
            </w:r>
            <w:r w:rsidR="000B7444">
              <w:rPr>
                <w:noProof/>
                <w:webHidden/>
              </w:rPr>
              <w:instrText xml:space="preserve"> PAGEREF _Toc59530694 \h </w:instrText>
            </w:r>
            <w:r w:rsidR="000B7444">
              <w:rPr>
                <w:noProof/>
                <w:webHidden/>
              </w:rPr>
            </w:r>
            <w:r w:rsidR="000B7444">
              <w:rPr>
                <w:noProof/>
                <w:webHidden/>
              </w:rPr>
              <w:fldChar w:fldCharType="separate"/>
            </w:r>
            <w:r w:rsidR="000B7444">
              <w:rPr>
                <w:noProof/>
                <w:webHidden/>
              </w:rPr>
              <w:t>1</w:t>
            </w:r>
            <w:r w:rsidR="000B7444">
              <w:rPr>
                <w:noProof/>
                <w:webHidden/>
              </w:rPr>
              <w:fldChar w:fldCharType="end"/>
            </w:r>
          </w:hyperlink>
        </w:p>
        <w:p w14:paraId="41C60376" w14:textId="2CC81BC5" w:rsidR="000B7444" w:rsidRDefault="00BC0C14">
          <w:pPr>
            <w:pStyle w:val="TOC2"/>
            <w:tabs>
              <w:tab w:val="left" w:pos="880"/>
              <w:tab w:val="right" w:leader="dot" w:pos="9586"/>
            </w:tabs>
            <w:rPr>
              <w:rFonts w:asciiTheme="minorHAnsi" w:hAnsiTheme="minorHAnsi" w:cstheme="minorBidi"/>
              <w:noProof/>
              <w:color w:val="auto"/>
              <w:sz w:val="22"/>
              <w:shd w:val="clear" w:color="auto" w:fill="auto"/>
              <w:lang w:val="en-BE" w:eastAsia="en-BE"/>
            </w:rPr>
          </w:pPr>
          <w:hyperlink w:anchor="_Toc59530695" w:history="1">
            <w:r w:rsidR="000B7444" w:rsidRPr="001239B8">
              <w:rPr>
                <w:rStyle w:val="Hyperlink"/>
                <w:noProof/>
              </w:rPr>
              <w:t>1.2</w:t>
            </w:r>
            <w:r w:rsidR="000B7444">
              <w:rPr>
                <w:rFonts w:asciiTheme="minorHAnsi" w:hAnsiTheme="minorHAnsi" w:cstheme="minorBidi"/>
                <w:noProof/>
                <w:color w:val="auto"/>
                <w:sz w:val="22"/>
                <w:shd w:val="clear" w:color="auto" w:fill="auto"/>
                <w:lang w:val="en-BE" w:eastAsia="en-BE"/>
              </w:rPr>
              <w:tab/>
            </w:r>
            <w:r w:rsidR="000B7444" w:rsidRPr="001239B8">
              <w:rPr>
                <w:rStyle w:val="Hyperlink"/>
                <w:noProof/>
              </w:rPr>
              <w:t>AGB Sump sudden temperature elevation (#110 &amp; #111)</w:t>
            </w:r>
            <w:r w:rsidR="000B7444">
              <w:rPr>
                <w:noProof/>
                <w:webHidden/>
              </w:rPr>
              <w:tab/>
            </w:r>
            <w:r w:rsidR="000B7444">
              <w:rPr>
                <w:noProof/>
                <w:webHidden/>
              </w:rPr>
              <w:fldChar w:fldCharType="begin"/>
            </w:r>
            <w:r w:rsidR="000B7444">
              <w:rPr>
                <w:noProof/>
                <w:webHidden/>
              </w:rPr>
              <w:instrText xml:space="preserve"> PAGEREF _Toc59530695 \h </w:instrText>
            </w:r>
            <w:r w:rsidR="000B7444">
              <w:rPr>
                <w:noProof/>
                <w:webHidden/>
              </w:rPr>
            </w:r>
            <w:r w:rsidR="000B7444">
              <w:rPr>
                <w:noProof/>
                <w:webHidden/>
              </w:rPr>
              <w:fldChar w:fldCharType="separate"/>
            </w:r>
            <w:r w:rsidR="000B7444">
              <w:rPr>
                <w:noProof/>
                <w:webHidden/>
              </w:rPr>
              <w:t>2</w:t>
            </w:r>
            <w:r w:rsidR="000B7444">
              <w:rPr>
                <w:noProof/>
                <w:webHidden/>
              </w:rPr>
              <w:fldChar w:fldCharType="end"/>
            </w:r>
          </w:hyperlink>
        </w:p>
        <w:p w14:paraId="647F9524" w14:textId="08B41D8E" w:rsidR="000B7444" w:rsidRDefault="00BC0C14">
          <w:pPr>
            <w:pStyle w:val="TOC2"/>
            <w:tabs>
              <w:tab w:val="left" w:pos="880"/>
              <w:tab w:val="right" w:leader="dot" w:pos="9586"/>
            </w:tabs>
            <w:rPr>
              <w:rFonts w:asciiTheme="minorHAnsi" w:hAnsiTheme="minorHAnsi" w:cstheme="minorBidi"/>
              <w:noProof/>
              <w:color w:val="auto"/>
              <w:sz w:val="22"/>
              <w:shd w:val="clear" w:color="auto" w:fill="auto"/>
              <w:lang w:val="en-BE" w:eastAsia="en-BE"/>
            </w:rPr>
          </w:pPr>
          <w:hyperlink w:anchor="_Toc59530696" w:history="1">
            <w:r w:rsidR="000B7444" w:rsidRPr="001239B8">
              <w:rPr>
                <w:rStyle w:val="Hyperlink"/>
                <w:noProof/>
              </w:rPr>
              <w:t>1.3</w:t>
            </w:r>
            <w:r w:rsidR="000B7444">
              <w:rPr>
                <w:rFonts w:asciiTheme="minorHAnsi" w:hAnsiTheme="minorHAnsi" w:cstheme="minorBidi"/>
                <w:noProof/>
                <w:color w:val="auto"/>
                <w:sz w:val="22"/>
                <w:shd w:val="clear" w:color="auto" w:fill="auto"/>
                <w:lang w:val="en-BE" w:eastAsia="en-BE"/>
              </w:rPr>
              <w:tab/>
            </w:r>
            <w:r w:rsidR="000B7444" w:rsidRPr="001239B8">
              <w:rPr>
                <w:rStyle w:val="Hyperlink"/>
                <w:noProof/>
              </w:rPr>
              <w:t>HPC St0 blisk pitting corrosion with limited repair options (#106)</w:t>
            </w:r>
            <w:r w:rsidR="000B7444">
              <w:rPr>
                <w:noProof/>
                <w:webHidden/>
              </w:rPr>
              <w:tab/>
            </w:r>
            <w:r w:rsidR="000B7444">
              <w:rPr>
                <w:noProof/>
                <w:webHidden/>
              </w:rPr>
              <w:fldChar w:fldCharType="begin"/>
            </w:r>
            <w:r w:rsidR="000B7444">
              <w:rPr>
                <w:noProof/>
                <w:webHidden/>
              </w:rPr>
              <w:instrText xml:space="preserve"> PAGEREF _Toc59530696 \h </w:instrText>
            </w:r>
            <w:r w:rsidR="000B7444">
              <w:rPr>
                <w:noProof/>
                <w:webHidden/>
              </w:rPr>
            </w:r>
            <w:r w:rsidR="000B7444">
              <w:rPr>
                <w:noProof/>
                <w:webHidden/>
              </w:rPr>
              <w:fldChar w:fldCharType="separate"/>
            </w:r>
            <w:r w:rsidR="000B7444">
              <w:rPr>
                <w:noProof/>
                <w:webHidden/>
              </w:rPr>
              <w:t>2</w:t>
            </w:r>
            <w:r w:rsidR="000B7444">
              <w:rPr>
                <w:noProof/>
                <w:webHidden/>
              </w:rPr>
              <w:fldChar w:fldCharType="end"/>
            </w:r>
          </w:hyperlink>
        </w:p>
        <w:p w14:paraId="0D8966AA" w14:textId="74CD683F" w:rsidR="000B7444" w:rsidRDefault="00BC0C14">
          <w:pPr>
            <w:pStyle w:val="TOC2"/>
            <w:tabs>
              <w:tab w:val="left" w:pos="880"/>
              <w:tab w:val="right" w:leader="dot" w:pos="9586"/>
            </w:tabs>
            <w:rPr>
              <w:rFonts w:asciiTheme="minorHAnsi" w:hAnsiTheme="minorHAnsi" w:cstheme="minorBidi"/>
              <w:noProof/>
              <w:color w:val="auto"/>
              <w:sz w:val="22"/>
              <w:shd w:val="clear" w:color="auto" w:fill="auto"/>
              <w:lang w:val="en-BE" w:eastAsia="en-BE"/>
            </w:rPr>
          </w:pPr>
          <w:hyperlink w:anchor="_Toc59530697" w:history="1">
            <w:r w:rsidR="000B7444" w:rsidRPr="001239B8">
              <w:rPr>
                <w:rStyle w:val="Hyperlink"/>
                <w:noProof/>
              </w:rPr>
              <w:t>1.4</w:t>
            </w:r>
            <w:r w:rsidR="000B7444">
              <w:rPr>
                <w:rFonts w:asciiTheme="minorHAnsi" w:hAnsiTheme="minorHAnsi" w:cstheme="minorBidi"/>
                <w:noProof/>
                <w:color w:val="auto"/>
                <w:sz w:val="22"/>
                <w:shd w:val="clear" w:color="auto" w:fill="auto"/>
                <w:lang w:val="en-BE" w:eastAsia="en-BE"/>
              </w:rPr>
              <w:tab/>
            </w:r>
            <w:r w:rsidR="000B7444" w:rsidRPr="001239B8">
              <w:rPr>
                <w:rStyle w:val="Hyperlink"/>
                <w:noProof/>
              </w:rPr>
              <w:t>Combustion chamber – trumpet and dome plate failure (#107)</w:t>
            </w:r>
            <w:r w:rsidR="000B7444">
              <w:rPr>
                <w:noProof/>
                <w:webHidden/>
              </w:rPr>
              <w:tab/>
            </w:r>
            <w:r w:rsidR="000B7444">
              <w:rPr>
                <w:noProof/>
                <w:webHidden/>
              </w:rPr>
              <w:fldChar w:fldCharType="begin"/>
            </w:r>
            <w:r w:rsidR="000B7444">
              <w:rPr>
                <w:noProof/>
                <w:webHidden/>
              </w:rPr>
              <w:instrText xml:space="preserve"> PAGEREF _Toc59530697 \h </w:instrText>
            </w:r>
            <w:r w:rsidR="000B7444">
              <w:rPr>
                <w:noProof/>
                <w:webHidden/>
              </w:rPr>
            </w:r>
            <w:r w:rsidR="000B7444">
              <w:rPr>
                <w:noProof/>
                <w:webHidden/>
              </w:rPr>
              <w:fldChar w:fldCharType="separate"/>
            </w:r>
            <w:r w:rsidR="000B7444">
              <w:rPr>
                <w:noProof/>
                <w:webHidden/>
              </w:rPr>
              <w:t>3</w:t>
            </w:r>
            <w:r w:rsidR="000B7444">
              <w:rPr>
                <w:noProof/>
                <w:webHidden/>
              </w:rPr>
              <w:fldChar w:fldCharType="end"/>
            </w:r>
          </w:hyperlink>
        </w:p>
        <w:p w14:paraId="6B344067" w14:textId="730D96DC" w:rsidR="000B7444" w:rsidRDefault="00BC0C14">
          <w:pPr>
            <w:pStyle w:val="TOC2"/>
            <w:tabs>
              <w:tab w:val="left" w:pos="880"/>
              <w:tab w:val="right" w:leader="dot" w:pos="9586"/>
            </w:tabs>
            <w:rPr>
              <w:rFonts w:asciiTheme="minorHAnsi" w:hAnsiTheme="minorHAnsi" w:cstheme="minorBidi"/>
              <w:noProof/>
              <w:color w:val="auto"/>
              <w:sz w:val="22"/>
              <w:shd w:val="clear" w:color="auto" w:fill="auto"/>
              <w:lang w:val="en-BE" w:eastAsia="en-BE"/>
            </w:rPr>
          </w:pPr>
          <w:hyperlink w:anchor="_Toc59530698" w:history="1">
            <w:r w:rsidR="000B7444" w:rsidRPr="001239B8">
              <w:rPr>
                <w:rStyle w:val="Hyperlink"/>
                <w:noProof/>
              </w:rPr>
              <w:t>1.5</w:t>
            </w:r>
            <w:r w:rsidR="000B7444">
              <w:rPr>
                <w:rFonts w:asciiTheme="minorHAnsi" w:hAnsiTheme="minorHAnsi" w:cstheme="minorBidi"/>
                <w:noProof/>
                <w:color w:val="auto"/>
                <w:sz w:val="22"/>
                <w:shd w:val="clear" w:color="auto" w:fill="auto"/>
                <w:lang w:val="en-BE" w:eastAsia="en-BE"/>
              </w:rPr>
              <w:tab/>
            </w:r>
            <w:r w:rsidR="000B7444" w:rsidRPr="001239B8">
              <w:rPr>
                <w:rStyle w:val="Hyperlink"/>
                <w:noProof/>
              </w:rPr>
              <w:t>Gas fuel hose rupture (#108)</w:t>
            </w:r>
            <w:r w:rsidR="000B7444">
              <w:rPr>
                <w:noProof/>
                <w:webHidden/>
              </w:rPr>
              <w:tab/>
            </w:r>
            <w:r w:rsidR="000B7444">
              <w:rPr>
                <w:noProof/>
                <w:webHidden/>
              </w:rPr>
              <w:fldChar w:fldCharType="begin"/>
            </w:r>
            <w:r w:rsidR="000B7444">
              <w:rPr>
                <w:noProof/>
                <w:webHidden/>
              </w:rPr>
              <w:instrText xml:space="preserve"> PAGEREF _Toc59530698 \h </w:instrText>
            </w:r>
            <w:r w:rsidR="000B7444">
              <w:rPr>
                <w:noProof/>
                <w:webHidden/>
              </w:rPr>
            </w:r>
            <w:r w:rsidR="000B7444">
              <w:rPr>
                <w:noProof/>
                <w:webHidden/>
              </w:rPr>
              <w:fldChar w:fldCharType="separate"/>
            </w:r>
            <w:r w:rsidR="000B7444">
              <w:rPr>
                <w:noProof/>
                <w:webHidden/>
              </w:rPr>
              <w:t>3</w:t>
            </w:r>
            <w:r w:rsidR="000B7444">
              <w:rPr>
                <w:noProof/>
                <w:webHidden/>
              </w:rPr>
              <w:fldChar w:fldCharType="end"/>
            </w:r>
          </w:hyperlink>
        </w:p>
        <w:p w14:paraId="4E97958B" w14:textId="2627FA75" w:rsidR="000B7444" w:rsidRDefault="00BC0C14">
          <w:pPr>
            <w:pStyle w:val="TOC2"/>
            <w:tabs>
              <w:tab w:val="left" w:pos="880"/>
              <w:tab w:val="right" w:leader="dot" w:pos="9586"/>
            </w:tabs>
            <w:rPr>
              <w:rFonts w:asciiTheme="minorHAnsi" w:hAnsiTheme="minorHAnsi" w:cstheme="minorBidi"/>
              <w:noProof/>
              <w:color w:val="auto"/>
              <w:sz w:val="22"/>
              <w:shd w:val="clear" w:color="auto" w:fill="auto"/>
              <w:lang w:val="en-BE" w:eastAsia="en-BE"/>
            </w:rPr>
          </w:pPr>
          <w:hyperlink w:anchor="_Toc59530699" w:history="1">
            <w:r w:rsidR="000B7444" w:rsidRPr="001239B8">
              <w:rPr>
                <w:rStyle w:val="Hyperlink"/>
                <w:noProof/>
              </w:rPr>
              <w:t>1.6</w:t>
            </w:r>
            <w:r w:rsidR="000B7444">
              <w:rPr>
                <w:rFonts w:asciiTheme="minorHAnsi" w:hAnsiTheme="minorHAnsi" w:cstheme="minorBidi"/>
                <w:noProof/>
                <w:color w:val="auto"/>
                <w:sz w:val="22"/>
                <w:shd w:val="clear" w:color="auto" w:fill="auto"/>
                <w:lang w:val="en-BE" w:eastAsia="en-BE"/>
              </w:rPr>
              <w:tab/>
            </w:r>
            <w:r w:rsidR="000B7444" w:rsidRPr="001239B8">
              <w:rPr>
                <w:rStyle w:val="Hyperlink"/>
                <w:noProof/>
              </w:rPr>
              <w:t>Objects flying out of turbine exhaust (#105)</w:t>
            </w:r>
            <w:r w:rsidR="000B7444">
              <w:rPr>
                <w:noProof/>
                <w:webHidden/>
              </w:rPr>
              <w:tab/>
            </w:r>
            <w:r w:rsidR="000B7444">
              <w:rPr>
                <w:noProof/>
                <w:webHidden/>
              </w:rPr>
              <w:fldChar w:fldCharType="begin"/>
            </w:r>
            <w:r w:rsidR="000B7444">
              <w:rPr>
                <w:noProof/>
                <w:webHidden/>
              </w:rPr>
              <w:instrText xml:space="preserve"> PAGEREF _Toc59530699 \h </w:instrText>
            </w:r>
            <w:r w:rsidR="000B7444">
              <w:rPr>
                <w:noProof/>
                <w:webHidden/>
              </w:rPr>
            </w:r>
            <w:r w:rsidR="000B7444">
              <w:rPr>
                <w:noProof/>
                <w:webHidden/>
              </w:rPr>
              <w:fldChar w:fldCharType="separate"/>
            </w:r>
            <w:r w:rsidR="000B7444">
              <w:rPr>
                <w:noProof/>
                <w:webHidden/>
              </w:rPr>
              <w:t>4</w:t>
            </w:r>
            <w:r w:rsidR="000B7444">
              <w:rPr>
                <w:noProof/>
                <w:webHidden/>
              </w:rPr>
              <w:fldChar w:fldCharType="end"/>
            </w:r>
          </w:hyperlink>
        </w:p>
        <w:p w14:paraId="2850E584" w14:textId="4DDDDB0F" w:rsidR="000B7444" w:rsidRDefault="00BC0C14">
          <w:pPr>
            <w:pStyle w:val="TOC2"/>
            <w:tabs>
              <w:tab w:val="left" w:pos="880"/>
              <w:tab w:val="right" w:leader="dot" w:pos="9586"/>
            </w:tabs>
            <w:rPr>
              <w:rFonts w:asciiTheme="minorHAnsi" w:hAnsiTheme="minorHAnsi" w:cstheme="minorBidi"/>
              <w:noProof/>
              <w:color w:val="auto"/>
              <w:sz w:val="22"/>
              <w:shd w:val="clear" w:color="auto" w:fill="auto"/>
              <w:lang w:val="en-BE" w:eastAsia="en-BE"/>
            </w:rPr>
          </w:pPr>
          <w:hyperlink w:anchor="_Toc59530700" w:history="1">
            <w:r w:rsidR="000B7444" w:rsidRPr="001239B8">
              <w:rPr>
                <w:rStyle w:val="Hyperlink"/>
                <w:noProof/>
              </w:rPr>
              <w:t>1.7</w:t>
            </w:r>
            <w:r w:rsidR="000B7444">
              <w:rPr>
                <w:rFonts w:asciiTheme="minorHAnsi" w:hAnsiTheme="minorHAnsi" w:cstheme="minorBidi"/>
                <w:noProof/>
                <w:color w:val="auto"/>
                <w:sz w:val="22"/>
                <w:shd w:val="clear" w:color="auto" w:fill="auto"/>
                <w:lang w:val="en-BE" w:eastAsia="en-BE"/>
              </w:rPr>
              <w:tab/>
            </w:r>
            <w:r w:rsidR="000B7444" w:rsidRPr="001239B8">
              <w:rPr>
                <w:rStyle w:val="Hyperlink"/>
                <w:noProof/>
              </w:rPr>
              <w:t>Bearing Failures – IGB Duplex, Nos 3R, 4B, 5R &amp; 7B (#50, 72, 73, 101, 103)</w:t>
            </w:r>
            <w:r w:rsidR="000B7444">
              <w:rPr>
                <w:noProof/>
                <w:webHidden/>
              </w:rPr>
              <w:tab/>
            </w:r>
            <w:r w:rsidR="000B7444">
              <w:rPr>
                <w:noProof/>
                <w:webHidden/>
              </w:rPr>
              <w:fldChar w:fldCharType="begin"/>
            </w:r>
            <w:r w:rsidR="000B7444">
              <w:rPr>
                <w:noProof/>
                <w:webHidden/>
              </w:rPr>
              <w:instrText xml:space="preserve"> PAGEREF _Toc59530700 \h </w:instrText>
            </w:r>
            <w:r w:rsidR="000B7444">
              <w:rPr>
                <w:noProof/>
                <w:webHidden/>
              </w:rPr>
            </w:r>
            <w:r w:rsidR="000B7444">
              <w:rPr>
                <w:noProof/>
                <w:webHidden/>
              </w:rPr>
              <w:fldChar w:fldCharType="separate"/>
            </w:r>
            <w:r w:rsidR="000B7444">
              <w:rPr>
                <w:noProof/>
                <w:webHidden/>
              </w:rPr>
              <w:t>4</w:t>
            </w:r>
            <w:r w:rsidR="000B7444">
              <w:rPr>
                <w:noProof/>
                <w:webHidden/>
              </w:rPr>
              <w:fldChar w:fldCharType="end"/>
            </w:r>
          </w:hyperlink>
        </w:p>
        <w:p w14:paraId="4281C1A2" w14:textId="614DBA33" w:rsidR="000B7444" w:rsidRDefault="00BC0C14">
          <w:pPr>
            <w:pStyle w:val="TOC2"/>
            <w:tabs>
              <w:tab w:val="left" w:pos="880"/>
              <w:tab w:val="right" w:leader="dot" w:pos="9586"/>
            </w:tabs>
            <w:rPr>
              <w:rFonts w:asciiTheme="minorHAnsi" w:hAnsiTheme="minorHAnsi" w:cstheme="minorBidi"/>
              <w:noProof/>
              <w:color w:val="auto"/>
              <w:sz w:val="22"/>
              <w:shd w:val="clear" w:color="auto" w:fill="auto"/>
              <w:lang w:val="en-BE" w:eastAsia="en-BE"/>
            </w:rPr>
          </w:pPr>
          <w:hyperlink w:anchor="_Toc59530701" w:history="1">
            <w:r w:rsidR="000B7444" w:rsidRPr="001239B8">
              <w:rPr>
                <w:rStyle w:val="Hyperlink"/>
                <w:noProof/>
              </w:rPr>
              <w:t>1.8</w:t>
            </w:r>
            <w:r w:rsidR="000B7444">
              <w:rPr>
                <w:rFonts w:asciiTheme="minorHAnsi" w:hAnsiTheme="minorHAnsi" w:cstheme="minorBidi"/>
                <w:noProof/>
                <w:color w:val="auto"/>
                <w:sz w:val="22"/>
                <w:shd w:val="clear" w:color="auto" w:fill="auto"/>
                <w:lang w:val="en-BE" w:eastAsia="en-BE"/>
              </w:rPr>
              <w:tab/>
            </w:r>
            <w:r w:rsidR="000B7444" w:rsidRPr="001239B8">
              <w:rPr>
                <w:rStyle w:val="Hyperlink"/>
                <w:noProof/>
              </w:rPr>
              <w:t>Error in Thrust Balance Pressure Alarm Calculation</w:t>
            </w:r>
            <w:r w:rsidR="000B7444">
              <w:rPr>
                <w:noProof/>
                <w:webHidden/>
              </w:rPr>
              <w:tab/>
            </w:r>
            <w:r w:rsidR="000B7444">
              <w:rPr>
                <w:noProof/>
                <w:webHidden/>
              </w:rPr>
              <w:fldChar w:fldCharType="begin"/>
            </w:r>
            <w:r w:rsidR="000B7444">
              <w:rPr>
                <w:noProof/>
                <w:webHidden/>
              </w:rPr>
              <w:instrText xml:space="preserve"> PAGEREF _Toc59530701 \h </w:instrText>
            </w:r>
            <w:r w:rsidR="000B7444">
              <w:rPr>
                <w:noProof/>
                <w:webHidden/>
              </w:rPr>
            </w:r>
            <w:r w:rsidR="000B7444">
              <w:rPr>
                <w:noProof/>
                <w:webHidden/>
              </w:rPr>
              <w:fldChar w:fldCharType="separate"/>
            </w:r>
            <w:r w:rsidR="000B7444">
              <w:rPr>
                <w:noProof/>
                <w:webHidden/>
              </w:rPr>
              <w:t>5</w:t>
            </w:r>
            <w:r w:rsidR="000B7444">
              <w:rPr>
                <w:noProof/>
                <w:webHidden/>
              </w:rPr>
              <w:fldChar w:fldCharType="end"/>
            </w:r>
          </w:hyperlink>
        </w:p>
        <w:p w14:paraId="06EE450A" w14:textId="002BE3E3" w:rsidR="000B7444" w:rsidRDefault="00BC0C14">
          <w:pPr>
            <w:pStyle w:val="TOC1"/>
            <w:rPr>
              <w:rFonts w:asciiTheme="minorHAnsi" w:hAnsiTheme="minorHAnsi" w:cstheme="minorBidi"/>
              <w:noProof/>
              <w:color w:val="auto"/>
              <w:sz w:val="22"/>
              <w:shd w:val="clear" w:color="auto" w:fill="auto"/>
              <w:lang w:val="en-BE" w:eastAsia="en-BE"/>
            </w:rPr>
          </w:pPr>
          <w:hyperlink w:anchor="_Toc59530702" w:history="1">
            <w:r w:rsidR="000B7444" w:rsidRPr="001239B8">
              <w:rPr>
                <w:rStyle w:val="Hyperlink"/>
                <w:noProof/>
              </w:rPr>
              <w:t>2</w:t>
            </w:r>
            <w:r w:rsidR="000B7444">
              <w:rPr>
                <w:rFonts w:asciiTheme="minorHAnsi" w:hAnsiTheme="minorHAnsi" w:cstheme="minorBidi"/>
                <w:noProof/>
                <w:color w:val="auto"/>
                <w:sz w:val="22"/>
                <w:shd w:val="clear" w:color="auto" w:fill="auto"/>
                <w:lang w:val="en-BE" w:eastAsia="en-BE"/>
              </w:rPr>
              <w:tab/>
            </w:r>
            <w:r w:rsidR="000B7444" w:rsidRPr="001239B8">
              <w:rPr>
                <w:rStyle w:val="Hyperlink"/>
                <w:noProof/>
              </w:rPr>
              <w:t>TCT Session (Day 1)</w:t>
            </w:r>
            <w:r w:rsidR="000B7444">
              <w:rPr>
                <w:noProof/>
                <w:webHidden/>
              </w:rPr>
              <w:tab/>
            </w:r>
            <w:r w:rsidR="000B7444">
              <w:rPr>
                <w:noProof/>
                <w:webHidden/>
              </w:rPr>
              <w:fldChar w:fldCharType="begin"/>
            </w:r>
            <w:r w:rsidR="000B7444">
              <w:rPr>
                <w:noProof/>
                <w:webHidden/>
              </w:rPr>
              <w:instrText xml:space="preserve"> PAGEREF _Toc59530702 \h </w:instrText>
            </w:r>
            <w:r w:rsidR="000B7444">
              <w:rPr>
                <w:noProof/>
                <w:webHidden/>
              </w:rPr>
            </w:r>
            <w:r w:rsidR="000B7444">
              <w:rPr>
                <w:noProof/>
                <w:webHidden/>
              </w:rPr>
              <w:fldChar w:fldCharType="separate"/>
            </w:r>
            <w:r w:rsidR="000B7444">
              <w:rPr>
                <w:noProof/>
                <w:webHidden/>
              </w:rPr>
              <w:t>5</w:t>
            </w:r>
            <w:r w:rsidR="000B7444">
              <w:rPr>
                <w:noProof/>
                <w:webHidden/>
              </w:rPr>
              <w:fldChar w:fldCharType="end"/>
            </w:r>
          </w:hyperlink>
        </w:p>
        <w:p w14:paraId="7DDB344C" w14:textId="131CAD4D" w:rsidR="000B7444" w:rsidRDefault="00BC0C14">
          <w:pPr>
            <w:pStyle w:val="TOC1"/>
            <w:rPr>
              <w:rFonts w:asciiTheme="minorHAnsi" w:hAnsiTheme="minorHAnsi" w:cstheme="minorBidi"/>
              <w:noProof/>
              <w:color w:val="auto"/>
              <w:sz w:val="22"/>
              <w:shd w:val="clear" w:color="auto" w:fill="auto"/>
              <w:lang w:val="en-BE" w:eastAsia="en-BE"/>
            </w:rPr>
          </w:pPr>
          <w:hyperlink w:anchor="_Toc59530703" w:history="1">
            <w:r w:rsidR="000B7444" w:rsidRPr="001239B8">
              <w:rPr>
                <w:rStyle w:val="Hyperlink"/>
                <w:noProof/>
              </w:rPr>
              <w:t>3</w:t>
            </w:r>
            <w:r w:rsidR="000B7444">
              <w:rPr>
                <w:rFonts w:asciiTheme="minorHAnsi" w:hAnsiTheme="minorHAnsi" w:cstheme="minorBidi"/>
                <w:noProof/>
                <w:color w:val="auto"/>
                <w:sz w:val="22"/>
                <w:shd w:val="clear" w:color="auto" w:fill="auto"/>
                <w:lang w:val="en-BE" w:eastAsia="en-BE"/>
              </w:rPr>
              <w:tab/>
            </w:r>
            <w:r w:rsidR="000B7444" w:rsidRPr="001239B8">
              <w:rPr>
                <w:rStyle w:val="Hyperlink"/>
                <w:noProof/>
              </w:rPr>
              <w:t>MTU Session (Day 2)</w:t>
            </w:r>
            <w:r w:rsidR="000B7444">
              <w:rPr>
                <w:noProof/>
                <w:webHidden/>
              </w:rPr>
              <w:tab/>
            </w:r>
            <w:r w:rsidR="000B7444">
              <w:rPr>
                <w:noProof/>
                <w:webHidden/>
              </w:rPr>
              <w:fldChar w:fldCharType="begin"/>
            </w:r>
            <w:r w:rsidR="000B7444">
              <w:rPr>
                <w:noProof/>
                <w:webHidden/>
              </w:rPr>
              <w:instrText xml:space="preserve"> PAGEREF _Toc59530703 \h </w:instrText>
            </w:r>
            <w:r w:rsidR="000B7444">
              <w:rPr>
                <w:noProof/>
                <w:webHidden/>
              </w:rPr>
            </w:r>
            <w:r w:rsidR="000B7444">
              <w:rPr>
                <w:noProof/>
                <w:webHidden/>
              </w:rPr>
              <w:fldChar w:fldCharType="separate"/>
            </w:r>
            <w:r w:rsidR="000B7444">
              <w:rPr>
                <w:noProof/>
                <w:webHidden/>
              </w:rPr>
              <w:t>5</w:t>
            </w:r>
            <w:r w:rsidR="000B7444">
              <w:rPr>
                <w:noProof/>
                <w:webHidden/>
              </w:rPr>
              <w:fldChar w:fldCharType="end"/>
            </w:r>
          </w:hyperlink>
        </w:p>
        <w:p w14:paraId="5D723321" w14:textId="782CA20A" w:rsidR="000B7444" w:rsidRDefault="00BC0C14">
          <w:pPr>
            <w:pStyle w:val="TOC1"/>
            <w:rPr>
              <w:rFonts w:asciiTheme="minorHAnsi" w:hAnsiTheme="minorHAnsi" w:cstheme="minorBidi"/>
              <w:noProof/>
              <w:color w:val="auto"/>
              <w:sz w:val="22"/>
              <w:shd w:val="clear" w:color="auto" w:fill="auto"/>
              <w:lang w:val="en-BE" w:eastAsia="en-BE"/>
            </w:rPr>
          </w:pPr>
          <w:hyperlink w:anchor="_Toc59530704" w:history="1">
            <w:r w:rsidR="000B7444" w:rsidRPr="001239B8">
              <w:rPr>
                <w:rStyle w:val="Hyperlink"/>
                <w:noProof/>
              </w:rPr>
              <w:t>4</w:t>
            </w:r>
            <w:r w:rsidR="000B7444">
              <w:rPr>
                <w:rFonts w:asciiTheme="minorHAnsi" w:hAnsiTheme="minorHAnsi" w:cstheme="minorBidi"/>
                <w:noProof/>
                <w:color w:val="auto"/>
                <w:sz w:val="22"/>
                <w:shd w:val="clear" w:color="auto" w:fill="auto"/>
                <w:lang w:val="en-BE" w:eastAsia="en-BE"/>
              </w:rPr>
              <w:tab/>
            </w:r>
            <w:r w:rsidR="000B7444" w:rsidRPr="001239B8">
              <w:rPr>
                <w:rStyle w:val="Hyperlink"/>
                <w:noProof/>
              </w:rPr>
              <w:t>OEM Sessions</w:t>
            </w:r>
            <w:r w:rsidR="000B7444">
              <w:rPr>
                <w:noProof/>
                <w:webHidden/>
              </w:rPr>
              <w:tab/>
            </w:r>
            <w:r w:rsidR="000B7444">
              <w:rPr>
                <w:noProof/>
                <w:webHidden/>
              </w:rPr>
              <w:fldChar w:fldCharType="begin"/>
            </w:r>
            <w:r w:rsidR="000B7444">
              <w:rPr>
                <w:noProof/>
                <w:webHidden/>
              </w:rPr>
              <w:instrText xml:space="preserve"> PAGEREF _Toc59530704 \h </w:instrText>
            </w:r>
            <w:r w:rsidR="000B7444">
              <w:rPr>
                <w:noProof/>
                <w:webHidden/>
              </w:rPr>
            </w:r>
            <w:r w:rsidR="000B7444">
              <w:rPr>
                <w:noProof/>
                <w:webHidden/>
              </w:rPr>
              <w:fldChar w:fldCharType="separate"/>
            </w:r>
            <w:r w:rsidR="000B7444">
              <w:rPr>
                <w:noProof/>
                <w:webHidden/>
              </w:rPr>
              <w:t>5</w:t>
            </w:r>
            <w:r w:rsidR="000B7444">
              <w:rPr>
                <w:noProof/>
                <w:webHidden/>
              </w:rPr>
              <w:fldChar w:fldCharType="end"/>
            </w:r>
          </w:hyperlink>
        </w:p>
        <w:p w14:paraId="01206C02" w14:textId="624B52CE" w:rsidR="000B7444" w:rsidRDefault="00BC0C14">
          <w:pPr>
            <w:pStyle w:val="TOC1"/>
            <w:rPr>
              <w:rFonts w:asciiTheme="minorHAnsi" w:hAnsiTheme="minorHAnsi" w:cstheme="minorBidi"/>
              <w:noProof/>
              <w:color w:val="auto"/>
              <w:sz w:val="22"/>
              <w:shd w:val="clear" w:color="auto" w:fill="auto"/>
              <w:lang w:val="en-BE" w:eastAsia="en-BE"/>
            </w:rPr>
          </w:pPr>
          <w:hyperlink w:anchor="_Toc59530705" w:history="1">
            <w:r w:rsidR="000B7444" w:rsidRPr="001239B8">
              <w:rPr>
                <w:rStyle w:val="Hyperlink"/>
                <w:noProof/>
              </w:rPr>
              <w:t>5</w:t>
            </w:r>
            <w:r w:rsidR="000B7444">
              <w:rPr>
                <w:rFonts w:asciiTheme="minorHAnsi" w:hAnsiTheme="minorHAnsi" w:cstheme="minorBidi"/>
                <w:noProof/>
                <w:color w:val="auto"/>
                <w:sz w:val="22"/>
                <w:shd w:val="clear" w:color="auto" w:fill="auto"/>
                <w:lang w:val="en-BE" w:eastAsia="en-BE"/>
              </w:rPr>
              <w:tab/>
            </w:r>
            <w:r w:rsidR="000B7444" w:rsidRPr="001239B8">
              <w:rPr>
                <w:rStyle w:val="Hyperlink"/>
                <w:noProof/>
              </w:rPr>
              <w:t>Conclusion Users Session</w:t>
            </w:r>
            <w:r w:rsidR="000B7444">
              <w:rPr>
                <w:noProof/>
                <w:webHidden/>
              </w:rPr>
              <w:tab/>
            </w:r>
            <w:r w:rsidR="000B7444">
              <w:rPr>
                <w:noProof/>
                <w:webHidden/>
              </w:rPr>
              <w:fldChar w:fldCharType="begin"/>
            </w:r>
            <w:r w:rsidR="000B7444">
              <w:rPr>
                <w:noProof/>
                <w:webHidden/>
              </w:rPr>
              <w:instrText xml:space="preserve"> PAGEREF _Toc59530705 \h </w:instrText>
            </w:r>
            <w:r w:rsidR="000B7444">
              <w:rPr>
                <w:noProof/>
                <w:webHidden/>
              </w:rPr>
            </w:r>
            <w:r w:rsidR="000B7444">
              <w:rPr>
                <w:noProof/>
                <w:webHidden/>
              </w:rPr>
              <w:fldChar w:fldCharType="separate"/>
            </w:r>
            <w:r w:rsidR="000B7444">
              <w:rPr>
                <w:noProof/>
                <w:webHidden/>
              </w:rPr>
              <w:t>7</w:t>
            </w:r>
            <w:r w:rsidR="000B7444">
              <w:rPr>
                <w:noProof/>
                <w:webHidden/>
              </w:rPr>
              <w:fldChar w:fldCharType="end"/>
            </w:r>
          </w:hyperlink>
        </w:p>
        <w:p w14:paraId="53DC353C" w14:textId="5649FF30" w:rsidR="000B7444" w:rsidRDefault="00BC0C14">
          <w:pPr>
            <w:pStyle w:val="TOC2"/>
            <w:tabs>
              <w:tab w:val="left" w:pos="880"/>
              <w:tab w:val="right" w:leader="dot" w:pos="9586"/>
            </w:tabs>
            <w:rPr>
              <w:rFonts w:asciiTheme="minorHAnsi" w:hAnsiTheme="minorHAnsi" w:cstheme="minorBidi"/>
              <w:noProof/>
              <w:color w:val="auto"/>
              <w:sz w:val="22"/>
              <w:shd w:val="clear" w:color="auto" w:fill="auto"/>
              <w:lang w:val="en-BE" w:eastAsia="en-BE"/>
            </w:rPr>
          </w:pPr>
          <w:hyperlink w:anchor="_Toc59530706" w:history="1">
            <w:r w:rsidR="000B7444" w:rsidRPr="001239B8">
              <w:rPr>
                <w:rStyle w:val="Hyperlink"/>
                <w:noProof/>
              </w:rPr>
              <w:t>5.1</w:t>
            </w:r>
            <w:r w:rsidR="000B7444">
              <w:rPr>
                <w:rFonts w:asciiTheme="minorHAnsi" w:hAnsiTheme="minorHAnsi" w:cstheme="minorBidi"/>
                <w:noProof/>
                <w:color w:val="auto"/>
                <w:sz w:val="22"/>
                <w:shd w:val="clear" w:color="auto" w:fill="auto"/>
                <w:lang w:val="en-BE" w:eastAsia="en-BE"/>
              </w:rPr>
              <w:tab/>
            </w:r>
            <w:r w:rsidR="000B7444" w:rsidRPr="001239B8">
              <w:rPr>
                <w:rStyle w:val="Hyperlink"/>
                <w:noProof/>
              </w:rPr>
              <w:t>Regular LM2500 User Group calls</w:t>
            </w:r>
            <w:r w:rsidR="000B7444">
              <w:rPr>
                <w:noProof/>
                <w:webHidden/>
              </w:rPr>
              <w:tab/>
            </w:r>
            <w:r w:rsidR="000B7444">
              <w:rPr>
                <w:noProof/>
                <w:webHidden/>
              </w:rPr>
              <w:fldChar w:fldCharType="begin"/>
            </w:r>
            <w:r w:rsidR="000B7444">
              <w:rPr>
                <w:noProof/>
                <w:webHidden/>
              </w:rPr>
              <w:instrText xml:space="preserve"> PAGEREF _Toc59530706 \h </w:instrText>
            </w:r>
            <w:r w:rsidR="000B7444">
              <w:rPr>
                <w:noProof/>
                <w:webHidden/>
              </w:rPr>
            </w:r>
            <w:r w:rsidR="000B7444">
              <w:rPr>
                <w:noProof/>
                <w:webHidden/>
              </w:rPr>
              <w:fldChar w:fldCharType="separate"/>
            </w:r>
            <w:r w:rsidR="000B7444">
              <w:rPr>
                <w:noProof/>
                <w:webHidden/>
              </w:rPr>
              <w:t>7</w:t>
            </w:r>
            <w:r w:rsidR="000B7444">
              <w:rPr>
                <w:noProof/>
                <w:webHidden/>
              </w:rPr>
              <w:fldChar w:fldCharType="end"/>
            </w:r>
          </w:hyperlink>
        </w:p>
        <w:p w14:paraId="41F31497" w14:textId="5FD65DB2" w:rsidR="000B7444" w:rsidRDefault="00BC0C14">
          <w:pPr>
            <w:pStyle w:val="TOC2"/>
            <w:tabs>
              <w:tab w:val="left" w:pos="880"/>
              <w:tab w:val="right" w:leader="dot" w:pos="9586"/>
            </w:tabs>
            <w:rPr>
              <w:rFonts w:asciiTheme="minorHAnsi" w:hAnsiTheme="minorHAnsi" w:cstheme="minorBidi"/>
              <w:noProof/>
              <w:color w:val="auto"/>
              <w:sz w:val="22"/>
              <w:shd w:val="clear" w:color="auto" w:fill="auto"/>
              <w:lang w:val="en-BE" w:eastAsia="en-BE"/>
            </w:rPr>
          </w:pPr>
          <w:hyperlink w:anchor="_Toc59530707" w:history="1">
            <w:r w:rsidR="000B7444" w:rsidRPr="001239B8">
              <w:rPr>
                <w:rStyle w:val="Hyperlink"/>
                <w:noProof/>
              </w:rPr>
              <w:t>5.2</w:t>
            </w:r>
            <w:r w:rsidR="000B7444">
              <w:rPr>
                <w:rFonts w:asciiTheme="minorHAnsi" w:hAnsiTheme="minorHAnsi" w:cstheme="minorBidi"/>
                <w:noProof/>
                <w:color w:val="auto"/>
                <w:sz w:val="22"/>
                <w:shd w:val="clear" w:color="auto" w:fill="auto"/>
                <w:lang w:val="en-BE" w:eastAsia="en-BE"/>
              </w:rPr>
              <w:tab/>
            </w:r>
            <w:r w:rsidR="000B7444" w:rsidRPr="001239B8">
              <w:rPr>
                <w:rStyle w:val="Hyperlink"/>
                <w:noProof/>
              </w:rPr>
              <w:t>Depot experience</w:t>
            </w:r>
            <w:r w:rsidR="000B7444">
              <w:rPr>
                <w:noProof/>
                <w:webHidden/>
              </w:rPr>
              <w:tab/>
            </w:r>
            <w:r w:rsidR="000B7444">
              <w:rPr>
                <w:noProof/>
                <w:webHidden/>
              </w:rPr>
              <w:fldChar w:fldCharType="begin"/>
            </w:r>
            <w:r w:rsidR="000B7444">
              <w:rPr>
                <w:noProof/>
                <w:webHidden/>
              </w:rPr>
              <w:instrText xml:space="preserve"> PAGEREF _Toc59530707 \h </w:instrText>
            </w:r>
            <w:r w:rsidR="000B7444">
              <w:rPr>
                <w:noProof/>
                <w:webHidden/>
              </w:rPr>
            </w:r>
            <w:r w:rsidR="000B7444">
              <w:rPr>
                <w:noProof/>
                <w:webHidden/>
              </w:rPr>
              <w:fldChar w:fldCharType="separate"/>
            </w:r>
            <w:r w:rsidR="000B7444">
              <w:rPr>
                <w:noProof/>
                <w:webHidden/>
              </w:rPr>
              <w:t>7</w:t>
            </w:r>
            <w:r w:rsidR="000B7444">
              <w:rPr>
                <w:noProof/>
                <w:webHidden/>
              </w:rPr>
              <w:fldChar w:fldCharType="end"/>
            </w:r>
          </w:hyperlink>
        </w:p>
        <w:p w14:paraId="2569C956" w14:textId="02106311" w:rsidR="000B7444" w:rsidRDefault="00BC0C14">
          <w:pPr>
            <w:pStyle w:val="TOC2"/>
            <w:tabs>
              <w:tab w:val="left" w:pos="880"/>
              <w:tab w:val="right" w:leader="dot" w:pos="9586"/>
            </w:tabs>
            <w:rPr>
              <w:rFonts w:asciiTheme="minorHAnsi" w:hAnsiTheme="minorHAnsi" w:cstheme="minorBidi"/>
              <w:noProof/>
              <w:color w:val="auto"/>
              <w:sz w:val="22"/>
              <w:shd w:val="clear" w:color="auto" w:fill="auto"/>
              <w:lang w:val="en-BE" w:eastAsia="en-BE"/>
            </w:rPr>
          </w:pPr>
          <w:hyperlink w:anchor="_Toc59530708" w:history="1">
            <w:r w:rsidR="000B7444" w:rsidRPr="001239B8">
              <w:rPr>
                <w:rStyle w:val="Hyperlink"/>
                <w:noProof/>
              </w:rPr>
              <w:t>5.3</w:t>
            </w:r>
            <w:r w:rsidR="000B7444">
              <w:rPr>
                <w:rFonts w:asciiTheme="minorHAnsi" w:hAnsiTheme="minorHAnsi" w:cstheme="minorBidi"/>
                <w:noProof/>
                <w:color w:val="auto"/>
                <w:sz w:val="22"/>
                <w:shd w:val="clear" w:color="auto" w:fill="auto"/>
                <w:lang w:val="en-BE" w:eastAsia="en-BE"/>
              </w:rPr>
              <w:tab/>
            </w:r>
            <w:r w:rsidR="000B7444" w:rsidRPr="001239B8">
              <w:rPr>
                <w:rStyle w:val="Hyperlink"/>
                <w:noProof/>
              </w:rPr>
              <w:t>Sessions with Independent Service Providers and Suppliers</w:t>
            </w:r>
            <w:r w:rsidR="000B7444">
              <w:rPr>
                <w:noProof/>
                <w:webHidden/>
              </w:rPr>
              <w:tab/>
            </w:r>
            <w:r w:rsidR="000B7444">
              <w:rPr>
                <w:noProof/>
                <w:webHidden/>
              </w:rPr>
              <w:fldChar w:fldCharType="begin"/>
            </w:r>
            <w:r w:rsidR="000B7444">
              <w:rPr>
                <w:noProof/>
                <w:webHidden/>
              </w:rPr>
              <w:instrText xml:space="preserve"> PAGEREF _Toc59530708 \h </w:instrText>
            </w:r>
            <w:r w:rsidR="000B7444">
              <w:rPr>
                <w:noProof/>
                <w:webHidden/>
              </w:rPr>
            </w:r>
            <w:r w:rsidR="000B7444">
              <w:rPr>
                <w:noProof/>
                <w:webHidden/>
              </w:rPr>
              <w:fldChar w:fldCharType="separate"/>
            </w:r>
            <w:r w:rsidR="000B7444">
              <w:rPr>
                <w:noProof/>
                <w:webHidden/>
              </w:rPr>
              <w:t>7</w:t>
            </w:r>
            <w:r w:rsidR="000B7444">
              <w:rPr>
                <w:noProof/>
                <w:webHidden/>
              </w:rPr>
              <w:fldChar w:fldCharType="end"/>
            </w:r>
          </w:hyperlink>
        </w:p>
        <w:p w14:paraId="665DB1F8" w14:textId="6A58574B" w:rsidR="000B7444" w:rsidRDefault="00BC0C14">
          <w:pPr>
            <w:pStyle w:val="TOC2"/>
            <w:tabs>
              <w:tab w:val="left" w:pos="880"/>
              <w:tab w:val="right" w:leader="dot" w:pos="9586"/>
            </w:tabs>
            <w:rPr>
              <w:rFonts w:asciiTheme="minorHAnsi" w:hAnsiTheme="minorHAnsi" w:cstheme="minorBidi"/>
              <w:noProof/>
              <w:color w:val="auto"/>
              <w:sz w:val="22"/>
              <w:shd w:val="clear" w:color="auto" w:fill="auto"/>
              <w:lang w:val="en-BE" w:eastAsia="en-BE"/>
            </w:rPr>
          </w:pPr>
          <w:hyperlink w:anchor="_Toc59530709" w:history="1">
            <w:r w:rsidR="000B7444" w:rsidRPr="001239B8">
              <w:rPr>
                <w:rStyle w:val="Hyperlink"/>
                <w:noProof/>
              </w:rPr>
              <w:t>5.4</w:t>
            </w:r>
            <w:r w:rsidR="000B7444">
              <w:rPr>
                <w:rFonts w:asciiTheme="minorHAnsi" w:hAnsiTheme="minorHAnsi" w:cstheme="minorBidi"/>
                <w:noProof/>
                <w:color w:val="auto"/>
                <w:sz w:val="22"/>
                <w:shd w:val="clear" w:color="auto" w:fill="auto"/>
                <w:lang w:val="en-BE" w:eastAsia="en-BE"/>
              </w:rPr>
              <w:tab/>
            </w:r>
            <w:r w:rsidR="000B7444" w:rsidRPr="001239B8">
              <w:rPr>
                <w:rStyle w:val="Hyperlink"/>
                <w:noProof/>
              </w:rPr>
              <w:t>Suggestions for next meetings’ sessions</w:t>
            </w:r>
            <w:r w:rsidR="000B7444">
              <w:rPr>
                <w:noProof/>
                <w:webHidden/>
              </w:rPr>
              <w:tab/>
            </w:r>
            <w:r w:rsidR="000B7444">
              <w:rPr>
                <w:noProof/>
                <w:webHidden/>
              </w:rPr>
              <w:fldChar w:fldCharType="begin"/>
            </w:r>
            <w:r w:rsidR="000B7444">
              <w:rPr>
                <w:noProof/>
                <w:webHidden/>
              </w:rPr>
              <w:instrText xml:space="preserve"> PAGEREF _Toc59530709 \h </w:instrText>
            </w:r>
            <w:r w:rsidR="000B7444">
              <w:rPr>
                <w:noProof/>
                <w:webHidden/>
              </w:rPr>
            </w:r>
            <w:r w:rsidR="000B7444">
              <w:rPr>
                <w:noProof/>
                <w:webHidden/>
              </w:rPr>
              <w:fldChar w:fldCharType="separate"/>
            </w:r>
            <w:r w:rsidR="000B7444">
              <w:rPr>
                <w:noProof/>
                <w:webHidden/>
              </w:rPr>
              <w:t>7</w:t>
            </w:r>
            <w:r w:rsidR="000B7444">
              <w:rPr>
                <w:noProof/>
                <w:webHidden/>
              </w:rPr>
              <w:fldChar w:fldCharType="end"/>
            </w:r>
          </w:hyperlink>
        </w:p>
        <w:p w14:paraId="33816D1B" w14:textId="2DF12FED" w:rsidR="000B7444" w:rsidRDefault="00BC0C14">
          <w:pPr>
            <w:pStyle w:val="TOC2"/>
            <w:tabs>
              <w:tab w:val="left" w:pos="880"/>
              <w:tab w:val="right" w:leader="dot" w:pos="9586"/>
            </w:tabs>
            <w:rPr>
              <w:rFonts w:asciiTheme="minorHAnsi" w:hAnsiTheme="minorHAnsi" w:cstheme="minorBidi"/>
              <w:noProof/>
              <w:color w:val="auto"/>
              <w:sz w:val="22"/>
              <w:shd w:val="clear" w:color="auto" w:fill="auto"/>
              <w:lang w:val="en-BE" w:eastAsia="en-BE"/>
            </w:rPr>
          </w:pPr>
          <w:hyperlink w:anchor="_Toc59530710" w:history="1">
            <w:r w:rsidR="000B7444" w:rsidRPr="001239B8">
              <w:rPr>
                <w:rStyle w:val="Hyperlink"/>
                <w:noProof/>
              </w:rPr>
              <w:t>5.5</w:t>
            </w:r>
            <w:r w:rsidR="000B7444">
              <w:rPr>
                <w:rFonts w:asciiTheme="minorHAnsi" w:hAnsiTheme="minorHAnsi" w:cstheme="minorBidi"/>
                <w:noProof/>
                <w:color w:val="auto"/>
                <w:sz w:val="22"/>
                <w:shd w:val="clear" w:color="auto" w:fill="auto"/>
                <w:lang w:val="en-BE" w:eastAsia="en-BE"/>
              </w:rPr>
              <w:tab/>
            </w:r>
            <w:r w:rsidR="000B7444" w:rsidRPr="001239B8">
              <w:rPr>
                <w:rStyle w:val="Hyperlink"/>
                <w:noProof/>
              </w:rPr>
              <w:t>User Meeting’s Sessions Review</w:t>
            </w:r>
            <w:r w:rsidR="000B7444">
              <w:rPr>
                <w:noProof/>
                <w:webHidden/>
              </w:rPr>
              <w:tab/>
            </w:r>
            <w:r w:rsidR="000B7444">
              <w:rPr>
                <w:noProof/>
                <w:webHidden/>
              </w:rPr>
              <w:fldChar w:fldCharType="begin"/>
            </w:r>
            <w:r w:rsidR="000B7444">
              <w:rPr>
                <w:noProof/>
                <w:webHidden/>
              </w:rPr>
              <w:instrText xml:space="preserve"> PAGEREF _Toc59530710 \h </w:instrText>
            </w:r>
            <w:r w:rsidR="000B7444">
              <w:rPr>
                <w:noProof/>
                <w:webHidden/>
              </w:rPr>
            </w:r>
            <w:r w:rsidR="000B7444">
              <w:rPr>
                <w:noProof/>
                <w:webHidden/>
              </w:rPr>
              <w:fldChar w:fldCharType="separate"/>
            </w:r>
            <w:r w:rsidR="000B7444">
              <w:rPr>
                <w:noProof/>
                <w:webHidden/>
              </w:rPr>
              <w:t>7</w:t>
            </w:r>
            <w:r w:rsidR="000B7444">
              <w:rPr>
                <w:noProof/>
                <w:webHidden/>
              </w:rPr>
              <w:fldChar w:fldCharType="end"/>
            </w:r>
          </w:hyperlink>
        </w:p>
        <w:p w14:paraId="074381E0" w14:textId="75B01D5E" w:rsidR="000B7444" w:rsidRDefault="00BC0C14">
          <w:pPr>
            <w:pStyle w:val="TOC1"/>
            <w:rPr>
              <w:rFonts w:asciiTheme="minorHAnsi" w:hAnsiTheme="minorHAnsi" w:cstheme="minorBidi"/>
              <w:noProof/>
              <w:color w:val="auto"/>
              <w:sz w:val="22"/>
              <w:shd w:val="clear" w:color="auto" w:fill="auto"/>
              <w:lang w:val="en-BE" w:eastAsia="en-BE"/>
            </w:rPr>
          </w:pPr>
          <w:hyperlink w:anchor="_Toc59530711" w:history="1">
            <w:r w:rsidR="000B7444" w:rsidRPr="001239B8">
              <w:rPr>
                <w:rStyle w:val="Hyperlink"/>
                <w:noProof/>
              </w:rPr>
              <w:t>6</w:t>
            </w:r>
            <w:r w:rsidR="000B7444">
              <w:rPr>
                <w:rFonts w:asciiTheme="minorHAnsi" w:hAnsiTheme="minorHAnsi" w:cstheme="minorBidi"/>
                <w:noProof/>
                <w:color w:val="auto"/>
                <w:sz w:val="22"/>
                <w:shd w:val="clear" w:color="auto" w:fill="auto"/>
                <w:lang w:val="en-BE" w:eastAsia="en-BE"/>
              </w:rPr>
              <w:tab/>
            </w:r>
            <w:r w:rsidR="000B7444" w:rsidRPr="001239B8">
              <w:rPr>
                <w:rStyle w:val="Hyperlink"/>
                <w:noProof/>
              </w:rPr>
              <w:t>Actions list</w:t>
            </w:r>
            <w:r w:rsidR="000B7444">
              <w:rPr>
                <w:noProof/>
                <w:webHidden/>
              </w:rPr>
              <w:tab/>
            </w:r>
            <w:r w:rsidR="000B7444">
              <w:rPr>
                <w:noProof/>
                <w:webHidden/>
              </w:rPr>
              <w:fldChar w:fldCharType="begin"/>
            </w:r>
            <w:r w:rsidR="000B7444">
              <w:rPr>
                <w:noProof/>
                <w:webHidden/>
              </w:rPr>
              <w:instrText xml:space="preserve"> PAGEREF _Toc59530711 \h </w:instrText>
            </w:r>
            <w:r w:rsidR="000B7444">
              <w:rPr>
                <w:noProof/>
                <w:webHidden/>
              </w:rPr>
            </w:r>
            <w:r w:rsidR="000B7444">
              <w:rPr>
                <w:noProof/>
                <w:webHidden/>
              </w:rPr>
              <w:fldChar w:fldCharType="separate"/>
            </w:r>
            <w:r w:rsidR="000B7444">
              <w:rPr>
                <w:noProof/>
                <w:webHidden/>
              </w:rPr>
              <w:t>8</w:t>
            </w:r>
            <w:r w:rsidR="000B7444">
              <w:rPr>
                <w:noProof/>
                <w:webHidden/>
              </w:rPr>
              <w:fldChar w:fldCharType="end"/>
            </w:r>
          </w:hyperlink>
        </w:p>
        <w:p w14:paraId="00365A5C" w14:textId="43DA126A" w:rsidR="00D74D47" w:rsidRDefault="005F7248" w:rsidP="00CD0E24">
          <w:r>
            <w:fldChar w:fldCharType="end"/>
          </w:r>
        </w:p>
      </w:sdtContent>
    </w:sdt>
    <w:bookmarkEnd w:id="0"/>
    <w:p w14:paraId="72466983" w14:textId="6C79FDCB" w:rsidR="005D0497" w:rsidRDefault="005D0497" w:rsidP="0059173D">
      <w:pPr>
        <w:rPr>
          <w:u w:val="single"/>
        </w:rPr>
      </w:pPr>
    </w:p>
    <w:p w14:paraId="64EE2507" w14:textId="47F05A76" w:rsidR="00A66F3C" w:rsidRPr="00A66F3C" w:rsidRDefault="00A66F3C" w:rsidP="000B7444">
      <w:pPr>
        <w:pStyle w:val="Heading1"/>
      </w:pPr>
      <w:bookmarkStart w:id="1" w:name="_Toc59530693"/>
      <w:r>
        <w:t>Discussed topics</w:t>
      </w:r>
      <w:bookmarkEnd w:id="1"/>
    </w:p>
    <w:p w14:paraId="5388BCE6" w14:textId="6AE49865" w:rsidR="0059173D" w:rsidRDefault="006F3083" w:rsidP="009C68F4">
      <w:pPr>
        <w:pStyle w:val="Heading2"/>
      </w:pPr>
      <w:bookmarkStart w:id="2" w:name="_Hlk59526090"/>
      <w:bookmarkStart w:id="3" w:name="_Toc59530694"/>
      <w:r>
        <w:t>SAC dual fuel gas circuit backflow and clogging</w:t>
      </w:r>
      <w:bookmarkEnd w:id="2"/>
      <w:r>
        <w:t xml:space="preserve"> </w:t>
      </w:r>
      <w:r w:rsidR="0082597E" w:rsidRPr="00020586">
        <w:t>(</w:t>
      </w:r>
      <w:r w:rsidR="00020586">
        <w:t>#118)</w:t>
      </w:r>
      <w:bookmarkEnd w:id="3"/>
    </w:p>
    <w:p w14:paraId="34937C73" w14:textId="77777777" w:rsidR="00BE036B" w:rsidRPr="00BE036B" w:rsidRDefault="00BE036B" w:rsidP="00BE036B">
      <w:pPr>
        <w:rPr>
          <w:i/>
          <w:iCs/>
        </w:rPr>
      </w:pPr>
      <w:r w:rsidRPr="00BE036B">
        <w:rPr>
          <w:i/>
          <w:iCs/>
        </w:rPr>
        <w:t>User Session (Day1)</w:t>
      </w:r>
    </w:p>
    <w:p w14:paraId="0BBF3AC7" w14:textId="12C1BB5F" w:rsidR="00052490" w:rsidRDefault="005D0497" w:rsidP="0082597E">
      <w:pPr>
        <w:pStyle w:val="ListParagraph"/>
        <w:numPr>
          <w:ilvl w:val="0"/>
          <w:numId w:val="27"/>
        </w:numPr>
      </w:pPr>
      <w:r>
        <w:t>N</w:t>
      </w:r>
      <w:r w:rsidR="0082597E">
        <w:t>.</w:t>
      </w:r>
      <w:r>
        <w:t xml:space="preserve"> Ewart </w:t>
      </w:r>
      <w:r w:rsidR="0082597E">
        <w:t xml:space="preserve">(BP) </w:t>
      </w:r>
      <w:r>
        <w:t xml:space="preserve">described </w:t>
      </w:r>
      <w:r w:rsidR="0082597E">
        <w:t>th</w:t>
      </w:r>
      <w:r w:rsidR="00142749">
        <w:t>is</w:t>
      </w:r>
      <w:r w:rsidR="0082597E">
        <w:t xml:space="preserve"> </w:t>
      </w:r>
      <w:r w:rsidR="00142749">
        <w:t xml:space="preserve">long-lasting </w:t>
      </w:r>
      <w:r w:rsidR="0082597E">
        <w:t>issue observed on dual fuel +G4 SAC</w:t>
      </w:r>
      <w:r>
        <w:t xml:space="preserve"> </w:t>
      </w:r>
      <w:r w:rsidR="00A75723">
        <w:t>engines installed in the North Sea</w:t>
      </w:r>
      <w:r w:rsidR="00142749">
        <w:t>, where</w:t>
      </w:r>
      <w:r w:rsidR="0082597E">
        <w:t xml:space="preserve"> carbon residues accumulate in front of the </w:t>
      </w:r>
      <w:r w:rsidR="006F3083">
        <w:t xml:space="preserve">gas </w:t>
      </w:r>
      <w:r w:rsidR="0082597E">
        <w:t>fuel nozzles</w:t>
      </w:r>
      <w:r w:rsidR="006F3083">
        <w:t xml:space="preserve"> during liquid fuel operation and cause clogging</w:t>
      </w:r>
      <w:r w:rsidR="0082597E">
        <w:t>.</w:t>
      </w:r>
      <w:r w:rsidR="00052490">
        <w:t xml:space="preserve"> BP has</w:t>
      </w:r>
      <w:r w:rsidR="0082597E">
        <w:t xml:space="preserve"> installed and</w:t>
      </w:r>
      <w:r w:rsidR="00052490">
        <w:t xml:space="preserve"> tried </w:t>
      </w:r>
      <w:r w:rsidR="0082597E">
        <w:t xml:space="preserve">the </w:t>
      </w:r>
      <w:r w:rsidR="00052490">
        <w:t>new check valve design from BH, but trials were unsuccessful</w:t>
      </w:r>
      <w:r w:rsidR="0082597E">
        <w:t>.</w:t>
      </w:r>
      <w:r w:rsidR="006F3083">
        <w:t xml:space="preserve"> </w:t>
      </w:r>
    </w:p>
    <w:p w14:paraId="0CC39629" w14:textId="14649EBF" w:rsidR="0082597E" w:rsidRDefault="0082597E" w:rsidP="0082597E">
      <w:pPr>
        <w:pStyle w:val="ListParagraph"/>
        <w:numPr>
          <w:ilvl w:val="0"/>
          <w:numId w:val="27"/>
        </w:numPr>
      </w:pPr>
      <w:r>
        <w:t xml:space="preserve">Similar issues were highlighted by R. Sørlid (Equinor) on base SAC and + SAC engines, and by J. </w:t>
      </w:r>
      <w:proofErr w:type="spellStart"/>
      <w:r>
        <w:t>Verschelde</w:t>
      </w:r>
      <w:proofErr w:type="spellEnd"/>
      <w:r>
        <w:t xml:space="preserve"> (TOTAL) on +G4 SAC engines.</w:t>
      </w:r>
    </w:p>
    <w:p w14:paraId="732AB38A" w14:textId="392A9967" w:rsidR="0082597E" w:rsidRDefault="0082597E" w:rsidP="0082597E">
      <w:pPr>
        <w:pStyle w:val="ListParagraph"/>
        <w:numPr>
          <w:ilvl w:val="0"/>
          <w:numId w:val="27"/>
        </w:numPr>
      </w:pPr>
      <w:r>
        <w:t>Users reported that BH had presented the topic at their 2020 annual meeting in Florence: new check valves were installed offshore on +G4 but had to be removed.</w:t>
      </w:r>
    </w:p>
    <w:p w14:paraId="3AC87443" w14:textId="778A0822" w:rsidR="006F3083" w:rsidRDefault="006F3083" w:rsidP="0082597E">
      <w:pPr>
        <w:pStyle w:val="ListParagraph"/>
        <w:numPr>
          <w:ilvl w:val="0"/>
          <w:numId w:val="27"/>
        </w:numPr>
      </w:pPr>
      <w:r>
        <w:t>Users commented that given the time since the issue was first raised, the announced schedules were considered too long.</w:t>
      </w:r>
    </w:p>
    <w:p w14:paraId="3D0E0F6E" w14:textId="63350B08" w:rsidR="006F3083" w:rsidRDefault="006F3083" w:rsidP="0059173D">
      <w:r>
        <w:rPr>
          <w:i/>
          <w:iCs/>
        </w:rPr>
        <w:t>OEM session</w:t>
      </w:r>
    </w:p>
    <w:p w14:paraId="4F705B35" w14:textId="362F60A7" w:rsidR="006F3083" w:rsidRDefault="006F3083" w:rsidP="006F3083">
      <w:pPr>
        <w:pStyle w:val="ListParagraph"/>
        <w:numPr>
          <w:ilvl w:val="0"/>
          <w:numId w:val="27"/>
        </w:numPr>
      </w:pPr>
      <w:r>
        <w:t>GE presented the status of the active program: a new check valve design prevented backflow and mitigated the issue but did not completely eliminate it</w:t>
      </w:r>
    </w:p>
    <w:p w14:paraId="2467E2DD" w14:textId="39FC5BEA" w:rsidR="006F3083" w:rsidRDefault="006F3083" w:rsidP="006F3083">
      <w:pPr>
        <w:pStyle w:val="ListParagraph"/>
        <w:numPr>
          <w:ilvl w:val="0"/>
          <w:numId w:val="27"/>
        </w:numPr>
      </w:pPr>
      <w:r>
        <w:t>Next development will see the implementation of a forward purge system</w:t>
      </w:r>
    </w:p>
    <w:p w14:paraId="4076ED42" w14:textId="324BE467" w:rsidR="006F3083" w:rsidRDefault="006F3083" w:rsidP="006F3083">
      <w:pPr>
        <w:pStyle w:val="ListParagraph"/>
        <w:numPr>
          <w:ilvl w:val="0"/>
          <w:numId w:val="27"/>
        </w:numPr>
      </w:pPr>
      <w:r>
        <w:t>N. Ewart commented that BP operators keep a backup set of manifold &amp; check valve &amp; feeder tubes in case clogging occurs and requested a long</w:t>
      </w:r>
      <w:r w:rsidR="00C316B4">
        <w:t>-</w:t>
      </w:r>
      <w:r>
        <w:t>term solution to be developed.</w:t>
      </w:r>
    </w:p>
    <w:p w14:paraId="3198B143" w14:textId="011C593F" w:rsidR="00EB470B" w:rsidRDefault="006F3083" w:rsidP="006F3083">
      <w:r w:rsidRPr="006F3083">
        <w:rPr>
          <w:b/>
          <w:bCs/>
        </w:rPr>
        <w:t>Action</w:t>
      </w:r>
      <w:r>
        <w:t xml:space="preserve"> : ETN to follow-up on </w:t>
      </w:r>
      <w:r w:rsidR="0009056F">
        <w:t>topic #118 (SAC dual fuel gas circuit backflow and clogging</w:t>
      </w:r>
      <w:r>
        <w:t xml:space="preserve"> issue</w:t>
      </w:r>
      <w:r w:rsidR="0009056F">
        <w:t>)</w:t>
      </w:r>
      <w:r>
        <w:t xml:space="preserve"> and solution’s status of development at </w:t>
      </w:r>
      <w:r w:rsidR="0009056F">
        <w:t>ETN’s</w:t>
      </w:r>
      <w:r>
        <w:t xml:space="preserve"> </w:t>
      </w:r>
      <w:r w:rsidR="009C68F4">
        <w:t xml:space="preserve">LM2500 </w:t>
      </w:r>
      <w:r>
        <w:t>User Group meeting</w:t>
      </w:r>
      <w:r w:rsidR="0009056F">
        <w:t xml:space="preserve"> 2021</w:t>
      </w:r>
      <w:r w:rsidR="009C68F4">
        <w:t>.</w:t>
      </w:r>
    </w:p>
    <w:p w14:paraId="10EF58DB" w14:textId="77777777" w:rsidR="00EB470B" w:rsidRPr="006F3083" w:rsidRDefault="00EB470B" w:rsidP="006F3083"/>
    <w:p w14:paraId="4803BB11" w14:textId="5E236508" w:rsidR="005D0497" w:rsidRDefault="005D0497" w:rsidP="009C68F4">
      <w:pPr>
        <w:pStyle w:val="Heading2"/>
      </w:pPr>
      <w:bookmarkStart w:id="4" w:name="_Toc59530695"/>
      <w:r w:rsidRPr="009A5511">
        <w:lastRenderedPageBreak/>
        <w:t>AGB</w:t>
      </w:r>
      <w:r>
        <w:t xml:space="preserve"> Sump </w:t>
      </w:r>
      <w:r w:rsidR="00BB0563">
        <w:t xml:space="preserve">sudden </w:t>
      </w:r>
      <w:r>
        <w:t>temperature</w:t>
      </w:r>
      <w:r w:rsidR="00BB0563">
        <w:t xml:space="preserve"> elevation (#110 &amp; #111)</w:t>
      </w:r>
      <w:bookmarkEnd w:id="4"/>
    </w:p>
    <w:p w14:paraId="70425216" w14:textId="1E4028F8" w:rsidR="00BD24C5" w:rsidRPr="00BD24C5" w:rsidRDefault="00BD24C5" w:rsidP="00BD24C5">
      <w:pPr>
        <w:rPr>
          <w:i/>
          <w:iCs/>
        </w:rPr>
      </w:pPr>
      <w:r w:rsidRPr="00BD24C5">
        <w:rPr>
          <w:i/>
          <w:iCs/>
        </w:rPr>
        <w:t>User Session</w:t>
      </w:r>
      <w:r w:rsidR="00BE036B">
        <w:rPr>
          <w:i/>
          <w:iCs/>
        </w:rPr>
        <w:t xml:space="preserve"> (Day1)</w:t>
      </w:r>
    </w:p>
    <w:p w14:paraId="4A703BB0" w14:textId="49B4A4B5" w:rsidR="005D0497" w:rsidRDefault="005D0497" w:rsidP="00BB0563">
      <w:pPr>
        <w:pStyle w:val="ListParagraph"/>
        <w:numPr>
          <w:ilvl w:val="0"/>
          <w:numId w:val="27"/>
        </w:numPr>
        <w:rPr>
          <w:rStyle w:val="dtr-data"/>
        </w:rPr>
      </w:pPr>
      <w:r>
        <w:t>C</w:t>
      </w:r>
      <w:r w:rsidR="00BB0563">
        <w:t>. McFarlane (Shell Global Solutions)</w:t>
      </w:r>
      <w:r>
        <w:t xml:space="preserve"> </w:t>
      </w:r>
      <w:r w:rsidR="00BB0563">
        <w:t xml:space="preserve">described observation of a </w:t>
      </w:r>
      <w:r w:rsidR="00142749">
        <w:t xml:space="preserve">+G4 DLE </w:t>
      </w:r>
      <w:r w:rsidR="00BB0563">
        <w:t>unit which when loaded above 29 MW, saw the SLO temperature outlet from AGB sump temp. increase by 55°C to 145°C and the SLO tank level dro</w:t>
      </w:r>
      <w:r w:rsidR="00142749">
        <w:t>p</w:t>
      </w:r>
      <w:r w:rsidR="00BB0563">
        <w:t xml:space="preserve"> by 3%</w:t>
      </w:r>
      <w:r>
        <w:t>.</w:t>
      </w:r>
      <w:r w:rsidR="00BB0563">
        <w:t xml:space="preserve"> Similarly, the C sump temperature was 105°C, 8°C higher than normal at </w:t>
      </w:r>
      <w:r w:rsidR="00142749">
        <w:t xml:space="preserve">the </w:t>
      </w:r>
      <w:r w:rsidR="00BB0563">
        <w:t xml:space="preserve">same load. </w:t>
      </w:r>
      <w:r w:rsidR="00BB0563">
        <w:rPr>
          <w:rStyle w:val="dtr-data"/>
        </w:rPr>
        <w:t xml:space="preserve">There </w:t>
      </w:r>
      <w:r w:rsidR="00142749">
        <w:rPr>
          <w:rStyle w:val="dtr-data"/>
        </w:rPr>
        <w:t>was</w:t>
      </w:r>
      <w:r w:rsidR="00BB0563">
        <w:rPr>
          <w:rStyle w:val="dtr-data"/>
        </w:rPr>
        <w:t xml:space="preserve"> evidence of SLO foaming during sampling, </w:t>
      </w:r>
      <w:r>
        <w:t>and traces of silicon. The temperature increase seem</w:t>
      </w:r>
      <w:r w:rsidR="00BB0563">
        <w:t xml:space="preserve">ed stable and </w:t>
      </w:r>
      <w:r w:rsidR="00BB0563">
        <w:rPr>
          <w:rStyle w:val="dtr-data"/>
        </w:rPr>
        <w:t>operators kept the engine running, but there are concern</w:t>
      </w:r>
      <w:r w:rsidR="00142749">
        <w:rPr>
          <w:rStyle w:val="dtr-data"/>
        </w:rPr>
        <w:t>s</w:t>
      </w:r>
      <w:r w:rsidR="00BB0563">
        <w:rPr>
          <w:rStyle w:val="dtr-data"/>
        </w:rPr>
        <w:t xml:space="preserve"> when ambient temperature increases.</w:t>
      </w:r>
    </w:p>
    <w:p w14:paraId="64880D46" w14:textId="730B14B1" w:rsidR="005D0497" w:rsidRDefault="00142749" w:rsidP="0059173D">
      <w:pPr>
        <w:pStyle w:val="ListParagraph"/>
        <w:numPr>
          <w:ilvl w:val="0"/>
          <w:numId w:val="27"/>
        </w:numPr>
        <w:rPr>
          <w:rStyle w:val="dtr-data"/>
        </w:rPr>
      </w:pPr>
      <w:r>
        <w:rPr>
          <w:rStyle w:val="dtr-data"/>
        </w:rPr>
        <w:t>J. Rydland (ConocoPhillips) reported a similar issue on a base DLE unit with instantaneous temperature increase, no findings in filters or debris reported by MetalSCAN.</w:t>
      </w:r>
    </w:p>
    <w:p w14:paraId="2C50D4EF" w14:textId="77777777" w:rsidR="00142749" w:rsidRDefault="00142749" w:rsidP="0059173D">
      <w:pPr>
        <w:pStyle w:val="ListParagraph"/>
        <w:numPr>
          <w:ilvl w:val="0"/>
          <w:numId w:val="27"/>
        </w:numPr>
      </w:pPr>
      <w:r>
        <w:rPr>
          <w:rStyle w:val="dtr-data"/>
        </w:rPr>
        <w:t xml:space="preserve">This </w:t>
      </w:r>
      <w:r w:rsidR="005D0497">
        <w:t xml:space="preserve">issue is new to </w:t>
      </w:r>
      <w:r>
        <w:t>all Users</w:t>
      </w:r>
    </w:p>
    <w:p w14:paraId="0F8AB852" w14:textId="2B893B6B" w:rsidR="005D0497" w:rsidRDefault="00142749" w:rsidP="0059173D">
      <w:pPr>
        <w:pStyle w:val="ListParagraph"/>
        <w:numPr>
          <w:ilvl w:val="0"/>
          <w:numId w:val="27"/>
        </w:numPr>
      </w:pPr>
      <w:r>
        <w:t>I</w:t>
      </w:r>
      <w:r w:rsidR="005D0497">
        <w:t>mpact on the engine and its operation</w:t>
      </w:r>
      <w:r>
        <w:t xml:space="preserve"> is unknown</w:t>
      </w:r>
    </w:p>
    <w:p w14:paraId="4AB93D08" w14:textId="285EF206" w:rsidR="00BE036B" w:rsidRDefault="00BE036B" w:rsidP="00BE036B">
      <w:pPr>
        <w:rPr>
          <w:i/>
          <w:iCs/>
        </w:rPr>
      </w:pPr>
      <w:r>
        <w:rPr>
          <w:i/>
          <w:iCs/>
        </w:rPr>
        <w:t>TCT Session</w:t>
      </w:r>
    </w:p>
    <w:p w14:paraId="39EA36CE" w14:textId="41213D3B" w:rsidR="00BE036B" w:rsidRDefault="00BE036B" w:rsidP="00BE036B">
      <w:pPr>
        <w:pStyle w:val="ListParagraph"/>
        <w:numPr>
          <w:ilvl w:val="0"/>
          <w:numId w:val="27"/>
        </w:numPr>
      </w:pPr>
      <w:r>
        <w:t xml:space="preserve">C. </w:t>
      </w:r>
      <w:proofErr w:type="spellStart"/>
      <w:r>
        <w:t>Kamble</w:t>
      </w:r>
      <w:proofErr w:type="spellEnd"/>
      <w:r>
        <w:t xml:space="preserve"> (</w:t>
      </w:r>
      <w:r w:rsidR="00A66F3C">
        <w:t>Shell Global Solutions) described the issue to TCT, but they had never observed this phenomenon</w:t>
      </w:r>
    </w:p>
    <w:p w14:paraId="3336E98F" w14:textId="15C04D5B" w:rsidR="00643C1C" w:rsidRDefault="00643C1C" w:rsidP="00643C1C">
      <w:pPr>
        <w:rPr>
          <w:i/>
          <w:iCs/>
        </w:rPr>
      </w:pPr>
      <w:r w:rsidRPr="00643C1C">
        <w:rPr>
          <w:i/>
          <w:iCs/>
        </w:rPr>
        <w:t>OEM Session</w:t>
      </w:r>
    </w:p>
    <w:p w14:paraId="0D645096" w14:textId="76548FF3" w:rsidR="00643C1C" w:rsidRPr="00643C1C" w:rsidRDefault="00643C1C" w:rsidP="00643C1C">
      <w:pPr>
        <w:pStyle w:val="ListParagraph"/>
        <w:numPr>
          <w:ilvl w:val="0"/>
          <w:numId w:val="27"/>
        </w:numPr>
      </w:pPr>
      <w:r w:rsidRPr="00643C1C">
        <w:t xml:space="preserve">G. Mazzulli (BH) reviewed typical investigation steps, </w:t>
      </w:r>
      <w:r>
        <w:t>and</w:t>
      </w:r>
      <w:r w:rsidRPr="00643C1C">
        <w:t xml:space="preserve"> noted that such event had not</w:t>
      </w:r>
      <w:r>
        <w:t xml:space="preserve"> previously</w:t>
      </w:r>
      <w:r w:rsidRPr="00643C1C">
        <w:t xml:space="preserve"> been observed by BH on base engine</w:t>
      </w:r>
    </w:p>
    <w:p w14:paraId="0FE59315" w14:textId="5922BE0A" w:rsidR="005D0497" w:rsidRDefault="00AD338D" w:rsidP="009C68F4">
      <w:pPr>
        <w:pStyle w:val="Heading2"/>
      </w:pPr>
      <w:bookmarkStart w:id="5" w:name="_Toc59530696"/>
      <w:r w:rsidRPr="009C68F4">
        <w:t>HPC</w:t>
      </w:r>
      <w:r>
        <w:t xml:space="preserve"> </w:t>
      </w:r>
      <w:r w:rsidR="005D0497" w:rsidRPr="005D0497">
        <w:t>St0 blisk pitting corrosion with limited repair options</w:t>
      </w:r>
      <w:r w:rsidR="00142749">
        <w:t xml:space="preserve"> (</w:t>
      </w:r>
      <w:r w:rsidR="00142749" w:rsidRPr="005D0497">
        <w:t>#106</w:t>
      </w:r>
      <w:r w:rsidR="00142749">
        <w:t>)</w:t>
      </w:r>
      <w:bookmarkEnd w:id="5"/>
    </w:p>
    <w:p w14:paraId="6C4BD7CD" w14:textId="77777777" w:rsidR="00BE036B" w:rsidRPr="00BD24C5" w:rsidRDefault="00BE036B" w:rsidP="00BE036B">
      <w:pPr>
        <w:rPr>
          <w:i/>
          <w:iCs/>
        </w:rPr>
      </w:pPr>
      <w:r w:rsidRPr="00BD24C5">
        <w:rPr>
          <w:i/>
          <w:iCs/>
        </w:rPr>
        <w:t>User Session</w:t>
      </w:r>
      <w:r>
        <w:rPr>
          <w:i/>
          <w:iCs/>
        </w:rPr>
        <w:t xml:space="preserve"> (Day1)</w:t>
      </w:r>
    </w:p>
    <w:p w14:paraId="0E95AA03" w14:textId="77777777" w:rsidR="00142749" w:rsidRDefault="00142749" w:rsidP="00142749">
      <w:pPr>
        <w:pStyle w:val="ListParagraph"/>
        <w:numPr>
          <w:ilvl w:val="0"/>
          <w:numId w:val="27"/>
        </w:numPr>
      </w:pPr>
      <w:r>
        <w:t>J.</w:t>
      </w:r>
      <w:r w:rsidR="005D0497">
        <w:t xml:space="preserve"> </w:t>
      </w:r>
      <w:proofErr w:type="spellStart"/>
      <w:r w:rsidR="005D0497">
        <w:t>Verschelde</w:t>
      </w:r>
      <w:proofErr w:type="spellEnd"/>
      <w:r>
        <w:t xml:space="preserve"> (TOTAL) highlighted the limited repair options for pitting corrosion on St0 blisk. </w:t>
      </w:r>
    </w:p>
    <w:p w14:paraId="49BD87AF" w14:textId="75489AEB" w:rsidR="00F12667" w:rsidRDefault="00142749" w:rsidP="00F12667">
      <w:pPr>
        <w:pStyle w:val="ListParagraph"/>
        <w:numPr>
          <w:ilvl w:val="0"/>
          <w:numId w:val="27"/>
        </w:numPr>
      </w:pPr>
      <w:r>
        <w:t>The</w:t>
      </w:r>
      <w:r w:rsidR="00584DA6">
        <w:t>ir</w:t>
      </w:r>
      <w:r>
        <w:t xml:space="preserve"> e</w:t>
      </w:r>
      <w:r w:rsidR="002939B0">
        <w:t xml:space="preserve">ngines </w:t>
      </w:r>
      <w:r>
        <w:t xml:space="preserve">are operated </w:t>
      </w:r>
      <w:r w:rsidR="002939B0">
        <w:t xml:space="preserve">in </w:t>
      </w:r>
      <w:r>
        <w:t xml:space="preserve">an </w:t>
      </w:r>
      <w:r w:rsidR="002939B0">
        <w:t xml:space="preserve">offshore environment without </w:t>
      </w:r>
      <w:proofErr w:type="spellStart"/>
      <w:r w:rsidR="002939B0">
        <w:t>Sermatel</w:t>
      </w:r>
      <w:proofErr w:type="spellEnd"/>
      <w:r w:rsidR="002939B0">
        <w:t xml:space="preserve"> coating on St0 blisk. Pitting corrosion leads to systematic rejection of parts without repair options</w:t>
      </w:r>
      <w:r>
        <w:t xml:space="preserve"> being offered by MRO</w:t>
      </w:r>
      <w:r w:rsidR="002939B0">
        <w:t xml:space="preserve">. </w:t>
      </w:r>
      <w:r w:rsidR="00F12667">
        <w:t>As d</w:t>
      </w:r>
      <w:r w:rsidR="002939B0">
        <w:t>ifferent levels of pitting are observed, the operator expect</w:t>
      </w:r>
      <w:r w:rsidR="00F12667">
        <w:t>s</w:t>
      </w:r>
      <w:r w:rsidR="002939B0">
        <w:t xml:space="preserve"> a certain level of remaining life for this expensive part.</w:t>
      </w:r>
    </w:p>
    <w:p w14:paraId="0CDE221A" w14:textId="77777777" w:rsidR="00F12667" w:rsidRDefault="00F12667" w:rsidP="0059173D">
      <w:pPr>
        <w:pStyle w:val="ListParagraph"/>
        <w:numPr>
          <w:ilvl w:val="0"/>
          <w:numId w:val="27"/>
        </w:numPr>
      </w:pPr>
      <w:r>
        <w:t>R.</w:t>
      </w:r>
      <w:r w:rsidR="002939B0">
        <w:t xml:space="preserve"> Sørlid </w:t>
      </w:r>
      <w:r>
        <w:t xml:space="preserve">(Equinor) commented that Equinor’s fleet had experienced </w:t>
      </w:r>
      <w:r w:rsidR="002939B0">
        <w:t xml:space="preserve">similar effects </w:t>
      </w:r>
      <w:r>
        <w:t xml:space="preserve">and is </w:t>
      </w:r>
      <w:r w:rsidR="002939B0">
        <w:t>now</w:t>
      </w:r>
      <w:r>
        <w:t xml:space="preserve"> systematically</w:t>
      </w:r>
      <w:r w:rsidR="002939B0">
        <w:t xml:space="preserve"> using </w:t>
      </w:r>
      <w:proofErr w:type="spellStart"/>
      <w:r w:rsidR="002939B0">
        <w:t>Sermatel</w:t>
      </w:r>
      <w:proofErr w:type="spellEnd"/>
      <w:r w:rsidR="002939B0">
        <w:t xml:space="preserve"> coating</w:t>
      </w:r>
      <w:r>
        <w:t xml:space="preserve"> on St0 blisk</w:t>
      </w:r>
      <w:r w:rsidR="002939B0">
        <w:t xml:space="preserve">. </w:t>
      </w:r>
      <w:r>
        <w:t>He noted that b</w:t>
      </w:r>
      <w:r w:rsidR="002939B0">
        <w:t>lisk repair and coating have been pushed since the years 2000.</w:t>
      </w:r>
    </w:p>
    <w:p w14:paraId="212E4E4F" w14:textId="77777777" w:rsidR="00F12667" w:rsidRDefault="002939B0" w:rsidP="0059173D">
      <w:pPr>
        <w:pStyle w:val="ListParagraph"/>
        <w:numPr>
          <w:ilvl w:val="0"/>
          <w:numId w:val="27"/>
        </w:numPr>
      </w:pPr>
      <w:r>
        <w:t xml:space="preserve">R. Sørlid </w:t>
      </w:r>
      <w:r w:rsidR="00F12667">
        <w:t xml:space="preserve">(Equinor) </w:t>
      </w:r>
      <w:r>
        <w:t>noted that E10-E12 air filtration gives good results to prevent corrosion.</w:t>
      </w:r>
    </w:p>
    <w:p w14:paraId="6C2E979B" w14:textId="64E95B1B" w:rsidR="002939B0" w:rsidRDefault="002939B0" w:rsidP="0059173D">
      <w:pPr>
        <w:pStyle w:val="ListParagraph"/>
        <w:numPr>
          <w:ilvl w:val="0"/>
          <w:numId w:val="27"/>
        </w:numPr>
      </w:pPr>
      <w:r>
        <w:t>N</w:t>
      </w:r>
      <w:r w:rsidR="00F12667">
        <w:t>.</w:t>
      </w:r>
      <w:r>
        <w:t xml:space="preserve"> Ewart </w:t>
      </w:r>
      <w:r w:rsidR="00F12667">
        <w:t>(BP) noted that</w:t>
      </w:r>
      <w:r>
        <w:t xml:space="preserve"> BP</w:t>
      </w:r>
      <w:r w:rsidR="00F12667">
        <w:t>’s fleet</w:t>
      </w:r>
      <w:r>
        <w:t xml:space="preserve"> is using E12</w:t>
      </w:r>
      <w:r w:rsidR="00F12667">
        <w:t xml:space="preserve"> air filtration </w:t>
      </w:r>
      <w:r>
        <w:t xml:space="preserve">but </w:t>
      </w:r>
      <w:r w:rsidR="00F12667">
        <w:t xml:space="preserve">is also </w:t>
      </w:r>
      <w:r>
        <w:t>concerned by the question with many L3 overhaul coming in the next 2-3 years.</w:t>
      </w:r>
    </w:p>
    <w:p w14:paraId="26A3680A" w14:textId="4F009F1B" w:rsidR="00237FF6" w:rsidRDefault="00F12667" w:rsidP="0059173D">
      <w:pPr>
        <w:pStyle w:val="ListParagraph"/>
        <w:numPr>
          <w:ilvl w:val="0"/>
          <w:numId w:val="27"/>
        </w:numPr>
      </w:pPr>
      <w:r>
        <w:t>The User Community agreed to request Aero Alliance to implement systematic risk assessment and repair options from the OEM. MTU is stuck with criteria defined by GE Aviation. Users suggested that measurements could be done on observed corrosion pitting levels in order to push for further analysis from the OEM.</w:t>
      </w:r>
    </w:p>
    <w:p w14:paraId="65E4B994" w14:textId="7293E5A4" w:rsidR="00BE036B" w:rsidRDefault="00BE036B" w:rsidP="00BE036B">
      <w:pPr>
        <w:rPr>
          <w:i/>
          <w:iCs/>
        </w:rPr>
      </w:pPr>
      <w:r w:rsidRPr="00BD24C5">
        <w:rPr>
          <w:i/>
          <w:iCs/>
        </w:rPr>
        <w:t>TCT session</w:t>
      </w:r>
    </w:p>
    <w:p w14:paraId="2EDDC349" w14:textId="05F67D9C" w:rsidR="00BE036B" w:rsidRDefault="00BE036B" w:rsidP="00BE036B">
      <w:pPr>
        <w:pStyle w:val="ListParagraph"/>
        <w:numPr>
          <w:ilvl w:val="0"/>
          <w:numId w:val="27"/>
        </w:numPr>
      </w:pPr>
      <w:r>
        <w:t xml:space="preserve">TCT highlighted the new SB 312 for blisk recoating with </w:t>
      </w:r>
      <w:proofErr w:type="spellStart"/>
      <w:r>
        <w:t>Sermetel</w:t>
      </w:r>
      <w:proofErr w:type="spellEnd"/>
      <w:r>
        <w:t xml:space="preserve"> coating</w:t>
      </w:r>
    </w:p>
    <w:p w14:paraId="5C3D6FBC" w14:textId="77CD4346" w:rsidR="00AD338D" w:rsidRDefault="00AD338D" w:rsidP="00AD338D">
      <w:pPr>
        <w:rPr>
          <w:i/>
          <w:iCs/>
        </w:rPr>
      </w:pPr>
      <w:r>
        <w:rPr>
          <w:i/>
          <w:iCs/>
        </w:rPr>
        <w:t>MTU session</w:t>
      </w:r>
    </w:p>
    <w:p w14:paraId="623269A1" w14:textId="4EB18FA5" w:rsidR="00AD338D" w:rsidRDefault="00AD338D" w:rsidP="00AD338D">
      <w:pPr>
        <w:pStyle w:val="ListParagraph"/>
        <w:numPr>
          <w:ilvl w:val="0"/>
          <w:numId w:val="27"/>
        </w:numPr>
      </w:pPr>
      <w:r>
        <w:t>MTU had investigated in 2015 the risk of corrosion on LM2500+ engines. Their report also reviewed repairs that were not approved by GE at the time. N. Brademann noted that most of these repairs can now be applied without restriction, or with an agreement with the customer.</w:t>
      </w:r>
    </w:p>
    <w:p w14:paraId="2127585D" w14:textId="7EEB6488" w:rsidR="00AD338D" w:rsidRDefault="00AD338D" w:rsidP="00AD338D">
      <w:pPr>
        <w:pStyle w:val="ListParagraph"/>
        <w:numPr>
          <w:ilvl w:val="0"/>
          <w:numId w:val="22"/>
        </w:numPr>
      </w:pPr>
      <w:r>
        <w:t>MTU recommended to re-apply coating at the 25khrs OH for units at higher risk of corrosion.</w:t>
      </w:r>
    </w:p>
    <w:p w14:paraId="7D75B8DB" w14:textId="783999C6" w:rsidR="00AD338D" w:rsidRDefault="00AD338D" w:rsidP="00AD338D">
      <w:pPr>
        <w:pStyle w:val="ListParagraph"/>
        <w:numPr>
          <w:ilvl w:val="0"/>
          <w:numId w:val="22"/>
        </w:numPr>
      </w:pPr>
      <w:r>
        <w:t>MTU explained that in cases where a blisk needs repairs, it is sent to an approved vendor located in Europe.</w:t>
      </w:r>
    </w:p>
    <w:p w14:paraId="54CD3E0F" w14:textId="3F76D521" w:rsidR="00496F6C" w:rsidRDefault="00496F6C" w:rsidP="00496F6C">
      <w:pPr>
        <w:rPr>
          <w:i/>
          <w:iCs/>
        </w:rPr>
      </w:pPr>
      <w:r>
        <w:rPr>
          <w:i/>
          <w:iCs/>
        </w:rPr>
        <w:t>OEM session</w:t>
      </w:r>
    </w:p>
    <w:p w14:paraId="4029028C" w14:textId="3E571D0C" w:rsidR="00496F6C" w:rsidRDefault="00496F6C" w:rsidP="00496F6C">
      <w:pPr>
        <w:pStyle w:val="ListParagraph"/>
        <w:numPr>
          <w:ilvl w:val="0"/>
          <w:numId w:val="22"/>
        </w:numPr>
      </w:pPr>
      <w:r>
        <w:t xml:space="preserve">M. Epstein (GE Aviation) referred to SB312 for active </w:t>
      </w:r>
      <w:proofErr w:type="spellStart"/>
      <w:r>
        <w:t>Sermetel</w:t>
      </w:r>
      <w:proofErr w:type="spellEnd"/>
      <w:r>
        <w:t xml:space="preserve"> coating option. He described the scope of repair developments which were announced for release and availability by end 2020. In 2021, an extension of the repair scope will be evaluated.</w:t>
      </w:r>
    </w:p>
    <w:p w14:paraId="10FAFA59" w14:textId="77777777" w:rsidR="00EA278C" w:rsidRDefault="00EA278C" w:rsidP="00EA278C">
      <w:pPr>
        <w:pStyle w:val="ListParagraph"/>
        <w:numPr>
          <w:ilvl w:val="0"/>
          <w:numId w:val="22"/>
        </w:numPr>
      </w:pPr>
      <w:r>
        <w:t xml:space="preserve">M. Epstein noted that blend-repair may impact the expected life of the component, which must be </w:t>
      </w:r>
      <w:proofErr w:type="gramStart"/>
      <w:r>
        <w:t>taken into account</w:t>
      </w:r>
      <w:proofErr w:type="gramEnd"/>
      <w:r>
        <w:t>.</w:t>
      </w:r>
    </w:p>
    <w:p w14:paraId="0148F277" w14:textId="476E8C69" w:rsidR="00EA278C" w:rsidRDefault="00EA278C" w:rsidP="00EA278C">
      <w:pPr>
        <w:pStyle w:val="ListParagraph"/>
        <w:numPr>
          <w:ilvl w:val="0"/>
          <w:numId w:val="22"/>
        </w:numPr>
      </w:pPr>
      <w:r>
        <w:t>Users asked the OEM to provide information on the recommended maximum hours of operation allowed for SB312 implementation, based on a benchmark review.</w:t>
      </w:r>
    </w:p>
    <w:p w14:paraId="61DE8453" w14:textId="6D864CB3" w:rsidR="00EA278C" w:rsidRPr="009C68F4" w:rsidRDefault="00EA278C" w:rsidP="00EA278C">
      <w:pPr>
        <w:rPr>
          <w:color w:val="auto"/>
        </w:rPr>
      </w:pPr>
      <w:r w:rsidRPr="00EA278C">
        <w:rPr>
          <w:b/>
          <w:bCs/>
          <w:color w:val="auto"/>
        </w:rPr>
        <w:lastRenderedPageBreak/>
        <w:t xml:space="preserve">Action: </w:t>
      </w:r>
      <w:r w:rsidRPr="00EA278C">
        <w:rPr>
          <w:color w:val="auto"/>
        </w:rPr>
        <w:t>GE Aviation to provide recommendations on maximum operating hours allowed for SB312 implementation</w:t>
      </w:r>
      <w:r w:rsidR="009C68F4">
        <w:rPr>
          <w:color w:val="auto"/>
        </w:rPr>
        <w:t xml:space="preserve"> (cf. topic #106)</w:t>
      </w:r>
      <w:r>
        <w:rPr>
          <w:color w:val="auto"/>
        </w:rPr>
        <w:t>. A benchmark supporting the recommendations was requested by Users</w:t>
      </w:r>
      <w:r w:rsidR="00C316B4">
        <w:rPr>
          <w:color w:val="auto"/>
        </w:rPr>
        <w:t>.</w:t>
      </w:r>
    </w:p>
    <w:p w14:paraId="2016595C" w14:textId="4A4239E1" w:rsidR="00237FF6" w:rsidRDefault="00D40BA3" w:rsidP="009C68F4">
      <w:pPr>
        <w:pStyle w:val="Heading2"/>
      </w:pPr>
      <w:bookmarkStart w:id="6" w:name="_Toc59530697"/>
      <w:r>
        <w:t>C</w:t>
      </w:r>
      <w:r w:rsidR="00D64B85">
        <w:t>ombustion chamber –</w:t>
      </w:r>
      <w:r w:rsidR="00584DA6">
        <w:t xml:space="preserve"> </w:t>
      </w:r>
      <w:r w:rsidR="00D64B85">
        <w:t>trumpet and dome plate failure</w:t>
      </w:r>
      <w:r>
        <w:t xml:space="preserve"> (</w:t>
      </w:r>
      <w:r w:rsidRPr="00237FF6">
        <w:t>#107</w:t>
      </w:r>
      <w:r>
        <w:t>)</w:t>
      </w:r>
      <w:bookmarkEnd w:id="6"/>
    </w:p>
    <w:p w14:paraId="69B34EF8" w14:textId="1595151C" w:rsidR="00BD24C5" w:rsidRPr="00BD24C5" w:rsidRDefault="00BE036B" w:rsidP="0059173D">
      <w:pPr>
        <w:rPr>
          <w:i/>
          <w:iCs/>
        </w:rPr>
      </w:pPr>
      <w:r w:rsidRPr="00BD24C5">
        <w:rPr>
          <w:i/>
          <w:iCs/>
        </w:rPr>
        <w:t>User Session</w:t>
      </w:r>
      <w:r>
        <w:rPr>
          <w:i/>
          <w:iCs/>
        </w:rPr>
        <w:t xml:space="preserve"> (Day1)</w:t>
      </w:r>
    </w:p>
    <w:p w14:paraId="5A6F0608" w14:textId="06061606" w:rsidR="00237FF6" w:rsidRDefault="00584DA6" w:rsidP="009C1261">
      <w:pPr>
        <w:pStyle w:val="ListParagraph"/>
        <w:numPr>
          <w:ilvl w:val="0"/>
          <w:numId w:val="27"/>
        </w:numPr>
      </w:pPr>
      <w:r>
        <w:t xml:space="preserve">J. </w:t>
      </w:r>
      <w:proofErr w:type="spellStart"/>
      <w:r>
        <w:t>Verschelde</w:t>
      </w:r>
      <w:proofErr w:type="spellEnd"/>
      <w:r w:rsidR="009C68F4">
        <w:t xml:space="preserve"> (TOTAL)</w:t>
      </w:r>
      <w:r>
        <w:t xml:space="preserve"> described trumpet and dome plate failures, occurring at ~25khrs on LM2500+ engines used for power generation at 60-70% load. The issue was </w:t>
      </w:r>
      <w:r w:rsidR="00237FF6">
        <w:t xml:space="preserve">not </w:t>
      </w:r>
      <w:r>
        <w:t xml:space="preserve">observed on </w:t>
      </w:r>
      <w:r w:rsidR="00237FF6">
        <w:t>+G4</w:t>
      </w:r>
      <w:r>
        <w:t xml:space="preserve"> engines in similar configuration.</w:t>
      </w:r>
    </w:p>
    <w:p w14:paraId="3AE94600" w14:textId="77777777" w:rsidR="009C1261" w:rsidRDefault="00584DA6" w:rsidP="0059173D">
      <w:pPr>
        <w:pStyle w:val="ListParagraph"/>
        <w:numPr>
          <w:ilvl w:val="0"/>
          <w:numId w:val="27"/>
        </w:numPr>
      </w:pPr>
      <w:r>
        <w:t>The failures occurred on dual fuel engines which operate on</w:t>
      </w:r>
      <w:r w:rsidR="00237FF6">
        <w:t xml:space="preserve"> </w:t>
      </w:r>
      <w:r w:rsidR="00D64B85">
        <w:t>99% gas / 1% liquid</w:t>
      </w:r>
      <w:r>
        <w:t>. The operator suggested</w:t>
      </w:r>
      <w:r w:rsidR="00D64B85">
        <w:t xml:space="preserve"> </w:t>
      </w:r>
      <w:r>
        <w:t xml:space="preserve">the issue </w:t>
      </w:r>
      <w:r w:rsidR="00D64B85">
        <w:t xml:space="preserve">may be linked to liquid because </w:t>
      </w:r>
      <w:r>
        <w:t xml:space="preserve">units running on </w:t>
      </w:r>
      <w:r w:rsidR="00D64B85">
        <w:t xml:space="preserve">100% gas </w:t>
      </w:r>
      <w:r>
        <w:t>do</w:t>
      </w:r>
      <w:r w:rsidR="00D64B85">
        <w:t xml:space="preserve"> not experienc</w:t>
      </w:r>
      <w:r>
        <w:t>e</w:t>
      </w:r>
      <w:r w:rsidR="00D64B85">
        <w:t xml:space="preserve"> the issue</w:t>
      </w:r>
      <w:r>
        <w:t>.</w:t>
      </w:r>
    </w:p>
    <w:p w14:paraId="40552494" w14:textId="3C775C99" w:rsidR="00D64B85" w:rsidRDefault="00D64B85" w:rsidP="0059173D">
      <w:pPr>
        <w:pStyle w:val="ListParagraph"/>
        <w:numPr>
          <w:ilvl w:val="0"/>
          <w:numId w:val="27"/>
        </w:numPr>
      </w:pPr>
      <w:r>
        <w:t>N. Ewart</w:t>
      </w:r>
      <w:r w:rsidR="009C1261">
        <w:t xml:space="preserve"> (BP) commented that </w:t>
      </w:r>
      <w:r>
        <w:t>similar issue</w:t>
      </w:r>
      <w:r w:rsidR="009C1261">
        <w:t>s had been observed and would report back.</w:t>
      </w:r>
    </w:p>
    <w:p w14:paraId="4A283F7C" w14:textId="67590AF9" w:rsidR="009C1261" w:rsidRDefault="009C1261" w:rsidP="009C1261">
      <w:pPr>
        <w:pStyle w:val="ListParagraph"/>
        <w:numPr>
          <w:ilvl w:val="0"/>
          <w:numId w:val="27"/>
        </w:numPr>
      </w:pPr>
      <w:r>
        <w:t>Users required the OEM to provide further details on potential sources</w:t>
      </w:r>
    </w:p>
    <w:p w14:paraId="5D20EEA0" w14:textId="1DC8607B" w:rsidR="00D64B85" w:rsidRDefault="009C1261" w:rsidP="0059173D">
      <w:r>
        <w:rPr>
          <w:b/>
          <w:bCs/>
        </w:rPr>
        <w:t>Action</w:t>
      </w:r>
      <w:r>
        <w:t xml:space="preserve">: N. Ewart to confirm similar observations to </w:t>
      </w:r>
      <w:r w:rsidR="009C68F4">
        <w:t xml:space="preserve">topic </w:t>
      </w:r>
      <w:r>
        <w:t>#107</w:t>
      </w:r>
      <w:r w:rsidR="009C68F4">
        <w:t xml:space="preserve">, </w:t>
      </w:r>
      <w:r>
        <w:t>combustion chamber’s trumpet and dome plate failure</w:t>
      </w:r>
      <w:r w:rsidR="009C68F4">
        <w:t>,</w:t>
      </w:r>
      <w:r>
        <w:t xml:space="preserve"> on LM2500+ dual fuel engines.</w:t>
      </w:r>
    </w:p>
    <w:p w14:paraId="4E65ABAE" w14:textId="3DA5F002" w:rsidR="00D64B85" w:rsidRDefault="00D64B85" w:rsidP="0059173D"/>
    <w:p w14:paraId="21F5464F" w14:textId="4F057EBB" w:rsidR="0089049C" w:rsidRDefault="001F0406" w:rsidP="0059173D">
      <w:pPr>
        <w:rPr>
          <w:i/>
          <w:iCs/>
        </w:rPr>
      </w:pPr>
      <w:r>
        <w:rPr>
          <w:i/>
          <w:iCs/>
        </w:rPr>
        <w:t>MTU session</w:t>
      </w:r>
    </w:p>
    <w:p w14:paraId="516C1837" w14:textId="50E7BCEA" w:rsidR="001F0406" w:rsidRDefault="001F0406" w:rsidP="00643C1C">
      <w:pPr>
        <w:pStyle w:val="ListParagraph"/>
        <w:numPr>
          <w:ilvl w:val="0"/>
          <w:numId w:val="22"/>
        </w:numPr>
      </w:pPr>
      <w:r>
        <w:t>U. Wassel presented MTU’s observations of trumpet and dome plate damage propagation. These were observed on only on +G4 engines and never on + engines, most likely because +G4 engines have different fuel nozzle than + engines.</w:t>
      </w:r>
    </w:p>
    <w:p w14:paraId="35E51626" w14:textId="77777777" w:rsidR="001F0406" w:rsidRDefault="001F0406" w:rsidP="001F0406">
      <w:pPr>
        <w:pStyle w:val="ListParagraph"/>
        <w:numPr>
          <w:ilvl w:val="0"/>
          <w:numId w:val="22"/>
        </w:numPr>
      </w:pPr>
      <w:r>
        <w:t>Besides, U. Wassel confirmed that damage was only observed on engine operating on Dual Fuel. No problem had been observed on units running on diesel only, until gas operation was commissioned. The cause of the problem could therefore be linked to transient operations.</w:t>
      </w:r>
    </w:p>
    <w:p w14:paraId="20D62441" w14:textId="77777777" w:rsidR="001F0406" w:rsidRDefault="001F0406" w:rsidP="001F0406">
      <w:pPr>
        <w:pStyle w:val="ListParagraph"/>
        <w:numPr>
          <w:ilvl w:val="0"/>
          <w:numId w:val="22"/>
        </w:numPr>
      </w:pPr>
      <w:r>
        <w:t>Damages were only observed with burners on the inner diameter. It was suggested that the component’s shape and/or the air flow could push the flame on the inner side.</w:t>
      </w:r>
    </w:p>
    <w:p w14:paraId="5BBEB155" w14:textId="5815876A" w:rsidR="0089049C" w:rsidRDefault="003E70CB" w:rsidP="0059173D">
      <w:pPr>
        <w:pStyle w:val="ListParagraph"/>
        <w:numPr>
          <w:ilvl w:val="0"/>
          <w:numId w:val="22"/>
        </w:numPr>
      </w:pPr>
      <w:r>
        <w:t>When s</w:t>
      </w:r>
      <w:r w:rsidR="001F0406">
        <w:t>tart</w:t>
      </w:r>
      <w:r>
        <w:t>ing the engine</w:t>
      </w:r>
      <w:r w:rsidR="001F0406">
        <w:t xml:space="preserve"> on diesel</w:t>
      </w:r>
      <w:r>
        <w:t>,</w:t>
      </w:r>
      <w:r w:rsidR="001F0406">
        <w:t xml:space="preserve"> then chang</w:t>
      </w:r>
      <w:r>
        <w:t>ing</w:t>
      </w:r>
      <w:r w:rsidR="001F0406">
        <w:t xml:space="preserve"> to gas</w:t>
      </w:r>
      <w:r>
        <w:t xml:space="preserve">, it was recommended to observe the </w:t>
      </w:r>
      <w:r w:rsidR="001F0406">
        <w:t xml:space="preserve">temperature </w:t>
      </w:r>
      <w:r>
        <w:t>profile</w:t>
      </w:r>
      <w:r w:rsidR="001F0406">
        <w:t xml:space="preserve"> for </w:t>
      </w:r>
      <w:r>
        <w:t>a certain amount of</w:t>
      </w:r>
      <w:r w:rsidR="001F0406">
        <w:t xml:space="preserve"> time (minutes, hours)</w:t>
      </w:r>
      <w:r>
        <w:t>. A large temperature spread could be a</w:t>
      </w:r>
      <w:r w:rsidR="001F0406">
        <w:t xml:space="preserve"> sign of contamination in </w:t>
      </w:r>
      <w:r>
        <w:t xml:space="preserve">the </w:t>
      </w:r>
      <w:r w:rsidR="001F0406">
        <w:t>gas flow path</w:t>
      </w:r>
    </w:p>
    <w:p w14:paraId="4CF8E146" w14:textId="49211C1E" w:rsidR="00496F6C" w:rsidRDefault="00496F6C" w:rsidP="00496F6C">
      <w:pPr>
        <w:rPr>
          <w:i/>
          <w:iCs/>
        </w:rPr>
      </w:pPr>
      <w:r>
        <w:rPr>
          <w:i/>
          <w:iCs/>
        </w:rPr>
        <w:t>OEM Session</w:t>
      </w:r>
    </w:p>
    <w:p w14:paraId="16409287" w14:textId="367055B6" w:rsidR="00496F6C" w:rsidRPr="00496F6C" w:rsidRDefault="00496F6C" w:rsidP="00E420CC">
      <w:pPr>
        <w:pStyle w:val="ListParagraph"/>
        <w:numPr>
          <w:ilvl w:val="0"/>
          <w:numId w:val="22"/>
        </w:numPr>
      </w:pPr>
      <w:r>
        <w:t>M. Mueller (GE Aviation</w:t>
      </w:r>
      <w:r w:rsidR="00E420CC">
        <w:t>) described an upgraded combustor design G92 for NOx water applications, which has shown improvement in cooling and will be rolling out in the first quarter 2021</w:t>
      </w:r>
    </w:p>
    <w:p w14:paraId="6FEC31FB" w14:textId="6FF4B2DA" w:rsidR="00D64B85" w:rsidRDefault="00D40BA3" w:rsidP="009C68F4">
      <w:pPr>
        <w:pStyle w:val="Heading2"/>
      </w:pPr>
      <w:bookmarkStart w:id="7" w:name="_Toc59530698"/>
      <w:r>
        <w:t>G</w:t>
      </w:r>
      <w:r w:rsidR="00D64B85" w:rsidRPr="00D64B85">
        <w:t>as fuel hose rupture</w:t>
      </w:r>
      <w:r>
        <w:t xml:space="preserve"> (#108)</w:t>
      </w:r>
      <w:bookmarkEnd w:id="7"/>
    </w:p>
    <w:p w14:paraId="197E418C" w14:textId="6F9B6CD4" w:rsidR="00BD24C5" w:rsidRPr="00BE036B" w:rsidRDefault="00BE036B" w:rsidP="0059173D">
      <w:pPr>
        <w:rPr>
          <w:i/>
          <w:iCs/>
        </w:rPr>
      </w:pPr>
      <w:r w:rsidRPr="00BD24C5">
        <w:rPr>
          <w:i/>
          <w:iCs/>
        </w:rPr>
        <w:t>User Session</w:t>
      </w:r>
      <w:r>
        <w:rPr>
          <w:i/>
          <w:iCs/>
        </w:rPr>
        <w:t xml:space="preserve"> (Day1)</w:t>
      </w:r>
    </w:p>
    <w:p w14:paraId="002DA419" w14:textId="2FCA09A9" w:rsidR="00D64B85" w:rsidRDefault="009C1261" w:rsidP="009C1261">
      <w:pPr>
        <w:pStyle w:val="ListParagraph"/>
        <w:numPr>
          <w:ilvl w:val="0"/>
          <w:numId w:val="27"/>
        </w:numPr>
      </w:pPr>
      <w:r>
        <w:t xml:space="preserve">J. </w:t>
      </w:r>
      <w:proofErr w:type="spellStart"/>
      <w:r>
        <w:t>Verschelde</w:t>
      </w:r>
      <w:proofErr w:type="spellEnd"/>
      <w:r>
        <w:t xml:space="preserve"> (TOTAL) highlighted an SB published one year earlier to address the risk of combustion air backflow leading to gas fuel hose rupture during liquid to gas change-over for LM2500 + G4 Dual Fuel engines. SB301 was categorised as </w:t>
      </w:r>
      <w:r w:rsidR="00D64B85">
        <w:t>optional</w:t>
      </w:r>
      <w:r>
        <w:t xml:space="preserve"> correction, therefore passing</w:t>
      </w:r>
      <w:r w:rsidR="00D64B85">
        <w:t xml:space="preserve"> the risk </w:t>
      </w:r>
      <w:r>
        <w:t xml:space="preserve">and cost </w:t>
      </w:r>
      <w:r w:rsidR="00D64B85">
        <w:t>to the operator, and charges the operator for the correction of a design issue</w:t>
      </w:r>
      <w:r>
        <w:t>.</w:t>
      </w:r>
    </w:p>
    <w:p w14:paraId="5522A2D0" w14:textId="5E06EF70" w:rsidR="00D64B85" w:rsidRDefault="009C1261" w:rsidP="009C1261">
      <w:pPr>
        <w:pStyle w:val="ListParagraph"/>
        <w:numPr>
          <w:ilvl w:val="0"/>
          <w:numId w:val="27"/>
        </w:numPr>
      </w:pPr>
      <w:r>
        <w:t xml:space="preserve">M. Forget (Engie) had similar </w:t>
      </w:r>
      <w:r w:rsidR="00D64B85">
        <w:t>experience on LM6000. Vibration modes are excited when running on partial burner modes at high firing temperature / high power. The weak point becomes the rubbing of hoses</w:t>
      </w:r>
      <w:r w:rsidR="0042558D">
        <w:t>.</w:t>
      </w:r>
    </w:p>
    <w:p w14:paraId="04CC9B12" w14:textId="19A94F4A" w:rsidR="00D64B85" w:rsidRDefault="00E961A8" w:rsidP="00A8273A">
      <w:pPr>
        <w:pStyle w:val="ListParagraph"/>
        <w:numPr>
          <w:ilvl w:val="0"/>
          <w:numId w:val="27"/>
        </w:numPr>
      </w:pPr>
      <w:r>
        <w:t>R. Sørlid (Equinor) mentioned that gaskets are replaced preventively at Equinor; they do not wait for signs of gas leak to appear</w:t>
      </w:r>
      <w:r w:rsidR="0042558D">
        <w:t>.</w:t>
      </w:r>
    </w:p>
    <w:p w14:paraId="30301BFF" w14:textId="33C24FE8" w:rsidR="00A540AD" w:rsidRDefault="00A540AD" w:rsidP="00A540AD">
      <w:r w:rsidRPr="00A540AD">
        <w:rPr>
          <w:b/>
          <w:bCs/>
        </w:rPr>
        <w:t>Action</w:t>
      </w:r>
      <w:r>
        <w:t>: ETN to follow-up with GE on SB301 and developments on fuel manifolds on all +G4 engines, not only on Dual Fuel (cf. topic #108).</w:t>
      </w:r>
    </w:p>
    <w:p w14:paraId="2473BCC2" w14:textId="77777777" w:rsidR="00A540AD" w:rsidRPr="006516BB" w:rsidRDefault="00A540AD" w:rsidP="00A540AD"/>
    <w:p w14:paraId="09F783DF" w14:textId="025C27E9" w:rsidR="00A540AD" w:rsidRDefault="00A540AD" w:rsidP="00A540AD">
      <w:pPr>
        <w:rPr>
          <w:i/>
          <w:iCs/>
        </w:rPr>
      </w:pPr>
      <w:r>
        <w:rPr>
          <w:i/>
          <w:iCs/>
        </w:rPr>
        <w:t>OEM Session</w:t>
      </w:r>
    </w:p>
    <w:p w14:paraId="721F2890" w14:textId="0C36F785" w:rsidR="00A540AD" w:rsidRPr="00A540AD" w:rsidRDefault="00A540AD" w:rsidP="00A540AD">
      <w:pPr>
        <w:pStyle w:val="ListParagraph"/>
        <w:numPr>
          <w:ilvl w:val="0"/>
          <w:numId w:val="27"/>
        </w:numPr>
        <w:rPr>
          <w:i/>
          <w:iCs/>
        </w:rPr>
      </w:pPr>
      <w:r>
        <w:t xml:space="preserve">M. Epstein (GE Aviation) described the previous upgrade linked to </w:t>
      </w:r>
      <w:r w:rsidRPr="00A540AD">
        <w:t xml:space="preserve">DLE dual fuel B2-ring </w:t>
      </w:r>
      <w:r w:rsidR="006516BB">
        <w:t xml:space="preserve">gas fuel hose rupture </w:t>
      </w:r>
      <w:r w:rsidRPr="00A540AD">
        <w:t>on +G4</w:t>
      </w:r>
      <w:r w:rsidR="006516BB">
        <w:t xml:space="preserve"> engines</w:t>
      </w:r>
      <w:r>
        <w:t>.</w:t>
      </w:r>
    </w:p>
    <w:p w14:paraId="7F3197FD" w14:textId="2E40E0A9" w:rsidR="00A540AD" w:rsidRDefault="00A540AD" w:rsidP="00A540AD">
      <w:pPr>
        <w:pStyle w:val="ListParagraph"/>
        <w:numPr>
          <w:ilvl w:val="0"/>
          <w:numId w:val="27"/>
        </w:numPr>
      </w:pPr>
      <w:r>
        <w:t>R. Sørlid (Equinor) and M. Forget (Engie) noted that the new setup makes it difficult to prevent rubbing and physical interference with flexible hose</w:t>
      </w:r>
    </w:p>
    <w:p w14:paraId="6C207BEF" w14:textId="5E8F017E" w:rsidR="00A540AD" w:rsidRPr="006516BB" w:rsidRDefault="00A540AD" w:rsidP="00A540AD">
      <w:pPr>
        <w:rPr>
          <w:b/>
          <w:bCs/>
        </w:rPr>
      </w:pPr>
      <w:r>
        <w:rPr>
          <w:b/>
          <w:bCs/>
        </w:rPr>
        <w:t>Action</w:t>
      </w:r>
      <w:r>
        <w:t>: ETN to follow-up on operator</w:t>
      </w:r>
      <w:r w:rsidR="006516BB">
        <w:t>s’</w:t>
      </w:r>
      <w:r>
        <w:t xml:space="preserve"> experience with SB301, regarding prior issue with DLE dual fuel B2-rin</w:t>
      </w:r>
      <w:r w:rsidR="006516BB">
        <w:t>g</w:t>
      </w:r>
      <w:r>
        <w:t xml:space="preserve"> gas fuel hose rupture</w:t>
      </w:r>
    </w:p>
    <w:p w14:paraId="2285E3DD" w14:textId="75FDFABE" w:rsidR="00D64B85" w:rsidRDefault="00D64B85" w:rsidP="009C68F4">
      <w:pPr>
        <w:pStyle w:val="Heading2"/>
      </w:pPr>
      <w:bookmarkStart w:id="8" w:name="_Toc59530699"/>
      <w:r w:rsidRPr="00963934">
        <w:lastRenderedPageBreak/>
        <w:t>Objects flying</w:t>
      </w:r>
      <w:r w:rsidR="00E961A8">
        <w:t xml:space="preserve"> out of </w:t>
      </w:r>
      <w:r w:rsidR="00BE036B">
        <w:t xml:space="preserve">turbine </w:t>
      </w:r>
      <w:r w:rsidR="00E961A8">
        <w:t>exhaust</w:t>
      </w:r>
      <w:r w:rsidR="00BD24C5">
        <w:t xml:space="preserve"> (#105)</w:t>
      </w:r>
      <w:bookmarkEnd w:id="8"/>
    </w:p>
    <w:p w14:paraId="7626F72E" w14:textId="53F284EB" w:rsidR="00BD24C5" w:rsidRPr="00BE036B" w:rsidRDefault="00BE036B" w:rsidP="0059173D">
      <w:pPr>
        <w:rPr>
          <w:i/>
          <w:iCs/>
        </w:rPr>
      </w:pPr>
      <w:r w:rsidRPr="00BD24C5">
        <w:rPr>
          <w:i/>
          <w:iCs/>
        </w:rPr>
        <w:t>User Session</w:t>
      </w:r>
      <w:r>
        <w:rPr>
          <w:i/>
          <w:iCs/>
        </w:rPr>
        <w:t xml:space="preserve"> (Day1)</w:t>
      </w:r>
    </w:p>
    <w:p w14:paraId="0FC5FDD3" w14:textId="4E5DBC43" w:rsidR="00963934" w:rsidRDefault="00E961A8" w:rsidP="00E961A8">
      <w:pPr>
        <w:pStyle w:val="ListParagraph"/>
        <w:numPr>
          <w:ilvl w:val="0"/>
          <w:numId w:val="27"/>
        </w:numPr>
      </w:pPr>
      <w:r>
        <w:t>J. Rydland (ConocoPhillips) mentioned that the risk of objects flying out of the exhaust had been raised during a safety review. Small components found in the neighbourhood of the exhaust stacks had been identified as potential hazard.</w:t>
      </w:r>
    </w:p>
    <w:p w14:paraId="67D60932" w14:textId="77777777" w:rsidR="00E961A8" w:rsidRDefault="00963934" w:rsidP="0059173D">
      <w:pPr>
        <w:pStyle w:val="ListParagraph"/>
        <w:numPr>
          <w:ilvl w:val="0"/>
          <w:numId w:val="27"/>
        </w:numPr>
      </w:pPr>
      <w:r>
        <w:t>R. Sørlid</w:t>
      </w:r>
      <w:r w:rsidR="00E961A8">
        <w:t xml:space="preserve"> (Equinor)</w:t>
      </w:r>
      <w:r>
        <w:t xml:space="preserve"> and N. Ewart </w:t>
      </w:r>
      <w:r w:rsidR="00E961A8">
        <w:t xml:space="preserve">(BP) </w:t>
      </w:r>
      <w:r>
        <w:t xml:space="preserve">commented that </w:t>
      </w:r>
      <w:r w:rsidR="00E961A8">
        <w:t xml:space="preserve">their organisation had made similar observations, </w:t>
      </w:r>
      <w:r>
        <w:t xml:space="preserve">but </w:t>
      </w:r>
      <w:r w:rsidR="00E961A8">
        <w:t>further action had not been deemed required yet</w:t>
      </w:r>
      <w:r>
        <w:t>.</w:t>
      </w:r>
    </w:p>
    <w:p w14:paraId="6ABD7B0F" w14:textId="77777777" w:rsidR="00E961A8" w:rsidRDefault="00963934" w:rsidP="0059173D">
      <w:pPr>
        <w:pStyle w:val="ListParagraph"/>
        <w:numPr>
          <w:ilvl w:val="0"/>
          <w:numId w:val="27"/>
        </w:numPr>
      </w:pPr>
      <w:r>
        <w:t>J. Rydland added that the issue is not seen on a site where the exhaust was provided by a different engineering company (</w:t>
      </w:r>
      <w:proofErr w:type="gramStart"/>
      <w:r w:rsidR="00E961A8">
        <w:t>i.e.</w:t>
      </w:r>
      <w:proofErr w:type="gramEnd"/>
      <w:r w:rsidR="00E961A8">
        <w:t xml:space="preserve"> </w:t>
      </w:r>
      <w:r>
        <w:t>not OEM / GE / BH)</w:t>
      </w:r>
    </w:p>
    <w:p w14:paraId="25D005B1" w14:textId="65CDAB4D" w:rsidR="00E961A8" w:rsidRDefault="00963934" w:rsidP="0059173D">
      <w:pPr>
        <w:pStyle w:val="ListParagraph"/>
        <w:numPr>
          <w:ilvl w:val="0"/>
          <w:numId w:val="27"/>
        </w:numPr>
      </w:pPr>
      <w:r>
        <w:t xml:space="preserve">E. Slettebø </w:t>
      </w:r>
      <w:r w:rsidR="00E961A8">
        <w:t>(</w:t>
      </w:r>
      <w:proofErr w:type="spellStart"/>
      <w:r w:rsidR="00E961A8">
        <w:t>AkerBP</w:t>
      </w:r>
      <w:proofErr w:type="spellEnd"/>
      <w:r w:rsidR="00E961A8">
        <w:t xml:space="preserve">) </w:t>
      </w:r>
      <w:r>
        <w:t xml:space="preserve">noted that </w:t>
      </w:r>
      <w:proofErr w:type="spellStart"/>
      <w:r>
        <w:t>AkerBP</w:t>
      </w:r>
      <w:proofErr w:type="spellEnd"/>
      <w:r>
        <w:t xml:space="preserve"> </w:t>
      </w:r>
      <w:r w:rsidR="00E961A8">
        <w:t>would</w:t>
      </w:r>
      <w:r>
        <w:t xml:space="preserve"> instal</w:t>
      </w:r>
      <w:r w:rsidR="00E961A8">
        <w:t xml:space="preserve">l </w:t>
      </w:r>
      <w:r>
        <w:t xml:space="preserve">the new +G4 exhaust </w:t>
      </w:r>
      <w:r w:rsidR="00E961A8">
        <w:t>collector and</w:t>
      </w:r>
      <w:r>
        <w:t xml:space="preserve"> could share experience in 2021. </w:t>
      </w:r>
    </w:p>
    <w:p w14:paraId="7B14F2DB" w14:textId="0C27F3C9" w:rsidR="00963934" w:rsidRDefault="00963934" w:rsidP="00E961A8">
      <w:r w:rsidRPr="00E961A8">
        <w:rPr>
          <w:b/>
          <w:bCs/>
        </w:rPr>
        <w:t>Action</w:t>
      </w:r>
      <w:r w:rsidR="00E961A8">
        <w:rPr>
          <w:b/>
          <w:bCs/>
        </w:rPr>
        <w:t xml:space="preserve">: </w:t>
      </w:r>
      <w:proofErr w:type="spellStart"/>
      <w:r w:rsidR="00E961A8" w:rsidRPr="00E961A8">
        <w:t>AkerBP</w:t>
      </w:r>
      <w:proofErr w:type="spellEnd"/>
      <w:r w:rsidR="00E961A8" w:rsidRPr="00E961A8">
        <w:t xml:space="preserve"> to share return of experience with new +G4 exhaust collector</w:t>
      </w:r>
      <w:r w:rsidR="00E961A8">
        <w:t>, in the context of topic #105 (Objects flying out of the exhaust)</w:t>
      </w:r>
      <w:r w:rsidR="00A540AD">
        <w:t xml:space="preserve"> a</w:t>
      </w:r>
      <w:r w:rsidR="00A540AD" w:rsidRPr="00E961A8">
        <w:t>t ETN</w:t>
      </w:r>
      <w:r w:rsidR="00A540AD">
        <w:t>’s</w:t>
      </w:r>
      <w:r w:rsidR="00A540AD" w:rsidRPr="00E961A8">
        <w:t xml:space="preserve"> LM2500 User </w:t>
      </w:r>
      <w:r w:rsidR="00A540AD">
        <w:t xml:space="preserve">Group </w:t>
      </w:r>
      <w:r w:rsidR="00A540AD" w:rsidRPr="00E961A8">
        <w:t>meeting</w:t>
      </w:r>
      <w:r w:rsidR="00A540AD">
        <w:t xml:space="preserve"> 2021.</w:t>
      </w:r>
    </w:p>
    <w:p w14:paraId="31722316" w14:textId="77777777" w:rsidR="00BE036B" w:rsidRDefault="00BE036B" w:rsidP="00BE036B">
      <w:pPr>
        <w:rPr>
          <w:i/>
          <w:iCs/>
        </w:rPr>
      </w:pPr>
    </w:p>
    <w:p w14:paraId="6B2AAB48" w14:textId="5EF9D520" w:rsidR="00BE036B" w:rsidRDefault="00BE036B" w:rsidP="00BE036B">
      <w:pPr>
        <w:rPr>
          <w:i/>
          <w:iCs/>
        </w:rPr>
      </w:pPr>
      <w:r w:rsidRPr="00BD24C5">
        <w:rPr>
          <w:i/>
          <w:iCs/>
        </w:rPr>
        <w:t>TCT session</w:t>
      </w:r>
    </w:p>
    <w:p w14:paraId="364D55DF" w14:textId="7BFF8C8E" w:rsidR="00BD24C5" w:rsidRDefault="00BE036B" w:rsidP="00BE036B">
      <w:pPr>
        <w:pStyle w:val="ListParagraph"/>
        <w:numPr>
          <w:ilvl w:val="0"/>
          <w:numId w:val="27"/>
        </w:numPr>
      </w:pPr>
      <w:r>
        <w:t>TCT mentioned no specific experience with exiting objects</w:t>
      </w:r>
    </w:p>
    <w:p w14:paraId="15C021B1" w14:textId="30C1AB82" w:rsidR="00643C1C" w:rsidRPr="00643C1C" w:rsidRDefault="00643C1C" w:rsidP="00643C1C">
      <w:pPr>
        <w:rPr>
          <w:i/>
          <w:iCs/>
        </w:rPr>
      </w:pPr>
      <w:r w:rsidRPr="00643C1C">
        <w:rPr>
          <w:i/>
          <w:iCs/>
        </w:rPr>
        <w:t>OEM Session</w:t>
      </w:r>
    </w:p>
    <w:p w14:paraId="10DD5EA4" w14:textId="4E19DF13" w:rsidR="00643C1C" w:rsidRPr="00643C1C" w:rsidRDefault="00643C1C" w:rsidP="00643C1C">
      <w:pPr>
        <w:pStyle w:val="ListParagraph"/>
        <w:numPr>
          <w:ilvl w:val="0"/>
          <w:numId w:val="27"/>
        </w:numPr>
      </w:pPr>
      <w:r w:rsidRPr="00643C1C">
        <w:t>G. Mazzulli (BH) described</w:t>
      </w:r>
      <w:r>
        <w:t xml:space="preserve"> package</w:t>
      </w:r>
      <w:r w:rsidRPr="00643C1C">
        <w:t xml:space="preserve"> enhancements introduced in 2013, and noted that no issue had been reported since then</w:t>
      </w:r>
    </w:p>
    <w:p w14:paraId="7C2B8948" w14:textId="2D3E8638" w:rsidR="00BD24C5" w:rsidRPr="00BD24C5" w:rsidRDefault="00BD24C5" w:rsidP="009C68F4">
      <w:pPr>
        <w:pStyle w:val="Heading2"/>
      </w:pPr>
      <w:bookmarkStart w:id="9" w:name="_Toc59530700"/>
      <w:r w:rsidRPr="00BD24C5">
        <w:t>Bearing Failures – IGB Duplex, Nos 3R, 4B, 5R &amp; 7B (#50, 72, 73, 101, 103)</w:t>
      </w:r>
      <w:bookmarkEnd w:id="9"/>
    </w:p>
    <w:p w14:paraId="4AEBCAEB" w14:textId="571EAE3B" w:rsidR="00963934" w:rsidRDefault="00BD24C5" w:rsidP="0059173D">
      <w:pPr>
        <w:rPr>
          <w:i/>
          <w:iCs/>
        </w:rPr>
      </w:pPr>
      <w:r w:rsidRPr="00BD24C5">
        <w:rPr>
          <w:i/>
          <w:iCs/>
        </w:rPr>
        <w:t>TCT session</w:t>
      </w:r>
    </w:p>
    <w:p w14:paraId="34F10FB0" w14:textId="57E901E0" w:rsidR="004F59D0" w:rsidRDefault="004F59D0" w:rsidP="004F59D0">
      <w:pPr>
        <w:pStyle w:val="ListParagraph"/>
        <w:numPr>
          <w:ilvl w:val="0"/>
          <w:numId w:val="27"/>
        </w:numPr>
      </w:pPr>
      <w:r>
        <w:t xml:space="preserve">I. Andrew </w:t>
      </w:r>
      <w:r w:rsidR="00A8273A">
        <w:t xml:space="preserve">(TCT) </w:t>
      </w:r>
      <w:r>
        <w:t>highlighted that the main sources of recent failure events had been associated with corrosion, hard particle, and load (4B-specific). He raised awareness regarding the risk of failure associated with handling of the engine: at the hot section overhaul, or during on site assembly</w:t>
      </w:r>
    </w:p>
    <w:p w14:paraId="67B00BD4" w14:textId="1DB30F45" w:rsidR="00BD24C5" w:rsidRDefault="00BD24C5" w:rsidP="004F59D0">
      <w:pPr>
        <w:pStyle w:val="ListParagraph"/>
        <w:numPr>
          <w:ilvl w:val="0"/>
          <w:numId w:val="27"/>
        </w:numPr>
      </w:pPr>
      <w:r>
        <w:t>N. Ewart</w:t>
      </w:r>
      <w:r w:rsidR="004F59D0">
        <w:t xml:space="preserve"> (BP)</w:t>
      </w:r>
      <w:r>
        <w:t xml:space="preserve"> asked if a root cause had been identified</w:t>
      </w:r>
      <w:r w:rsidR="004F59D0">
        <w:t xml:space="preserve"> on the findings presented by TCT</w:t>
      </w:r>
      <w:r>
        <w:t xml:space="preserve"> or if </w:t>
      </w:r>
      <w:r w:rsidR="004F59D0">
        <w:t>a</w:t>
      </w:r>
      <w:r>
        <w:t xml:space="preserve"> Root Cause Failure Analysis</w:t>
      </w:r>
      <w:r w:rsidR="004F59D0">
        <w:t xml:space="preserve"> (RCFA)</w:t>
      </w:r>
      <w:r>
        <w:t xml:space="preserve"> had been carried out, as many bearing failures were observed.</w:t>
      </w:r>
      <w:r w:rsidR="004F59D0">
        <w:t xml:space="preserve"> </w:t>
      </w:r>
      <w:r>
        <w:t>I</w:t>
      </w:r>
      <w:r w:rsidR="004F59D0">
        <w:t>. Andrew (TCT)</w:t>
      </w:r>
      <w:r>
        <w:t xml:space="preserve"> commented that some </w:t>
      </w:r>
      <w:r w:rsidR="004F59D0">
        <w:t xml:space="preserve">potential </w:t>
      </w:r>
      <w:r>
        <w:t xml:space="preserve">root causes </w:t>
      </w:r>
      <w:r w:rsidR="004F59D0">
        <w:t>were</w:t>
      </w:r>
      <w:r>
        <w:t xml:space="preserve"> considered but</w:t>
      </w:r>
      <w:r w:rsidR="004F59D0">
        <w:t xml:space="preserve"> had not been further investigated as</w:t>
      </w:r>
      <w:r>
        <w:t xml:space="preserve"> the customer did not request a root cause analysis.</w:t>
      </w:r>
    </w:p>
    <w:p w14:paraId="41D60061" w14:textId="3E69AC17" w:rsidR="00BD24C5" w:rsidRDefault="004F59D0" w:rsidP="004F59D0">
      <w:pPr>
        <w:pStyle w:val="ListParagraph"/>
        <w:numPr>
          <w:ilvl w:val="0"/>
          <w:numId w:val="27"/>
        </w:numPr>
      </w:pPr>
      <w:r>
        <w:t xml:space="preserve">Users noted that the </w:t>
      </w:r>
      <w:r w:rsidR="00BD24C5">
        <w:t xml:space="preserve">3R failure’s RCA had shown silicon carbide contamination in </w:t>
      </w:r>
      <w:r>
        <w:t xml:space="preserve">the </w:t>
      </w:r>
      <w:r w:rsidR="00BD24C5">
        <w:t>lube oil.</w:t>
      </w:r>
      <w:r>
        <w:t xml:space="preserve"> They suspected it could have originated in the </w:t>
      </w:r>
      <w:r w:rsidR="00BD24C5">
        <w:t>grinding of the spools linked to SB implementation</w:t>
      </w:r>
      <w:r>
        <w:t>.</w:t>
      </w:r>
    </w:p>
    <w:p w14:paraId="56D1E10B" w14:textId="0C6C243B" w:rsidR="00BD24C5" w:rsidRDefault="004F59D0" w:rsidP="004F59D0">
      <w:pPr>
        <w:pStyle w:val="ListParagraph"/>
        <w:numPr>
          <w:ilvl w:val="0"/>
          <w:numId w:val="27"/>
        </w:numPr>
      </w:pPr>
      <w:r w:rsidRPr="004F59D0">
        <w:t>Participants discussed b</w:t>
      </w:r>
      <w:r w:rsidR="00BD24C5" w:rsidRPr="004F59D0">
        <w:t>earings availability</w:t>
      </w:r>
      <w:r w:rsidRPr="004F59D0">
        <w:t xml:space="preserve">. I. Andrew commented that </w:t>
      </w:r>
      <w:r w:rsidR="00BD24C5" w:rsidRPr="004F59D0">
        <w:t xml:space="preserve">TCT tries to keep 5 of each bearing in stocks. IGB </w:t>
      </w:r>
      <w:r w:rsidRPr="004F59D0">
        <w:t>Duplex were</w:t>
      </w:r>
      <w:r w:rsidR="00BD24C5" w:rsidRPr="004F59D0">
        <w:t xml:space="preserve"> unavailable, even from GE.</w:t>
      </w:r>
    </w:p>
    <w:p w14:paraId="4CB3411B" w14:textId="38E695AA" w:rsidR="00BD24C5" w:rsidRDefault="004F59D0" w:rsidP="00BD24C5">
      <w:pPr>
        <w:pStyle w:val="ListParagraph"/>
        <w:numPr>
          <w:ilvl w:val="0"/>
          <w:numId w:val="27"/>
        </w:numPr>
      </w:pPr>
      <w:r w:rsidRPr="00BE036B">
        <w:t xml:space="preserve">I. Andrew detailed </w:t>
      </w:r>
      <w:r w:rsidR="00BE036B" w:rsidRPr="00BE036B">
        <w:t>HP recoup considerations and recommendations</w:t>
      </w:r>
    </w:p>
    <w:p w14:paraId="0C0C2D56" w14:textId="0DB5C65D" w:rsidR="00A66F3C" w:rsidRDefault="00A66F3C" w:rsidP="00A66F3C">
      <w:pPr>
        <w:rPr>
          <w:i/>
          <w:iCs/>
        </w:rPr>
      </w:pPr>
      <w:r>
        <w:rPr>
          <w:i/>
          <w:iCs/>
        </w:rPr>
        <w:t>MTU</w:t>
      </w:r>
      <w:r w:rsidRPr="00A66F3C">
        <w:rPr>
          <w:i/>
          <w:iCs/>
        </w:rPr>
        <w:t xml:space="preserve"> session</w:t>
      </w:r>
    </w:p>
    <w:p w14:paraId="346AD9E8" w14:textId="2753C6A6" w:rsidR="001E4026" w:rsidRDefault="001E4026" w:rsidP="001E4026">
      <w:pPr>
        <w:pStyle w:val="ListParagraph"/>
        <w:numPr>
          <w:ilvl w:val="0"/>
          <w:numId w:val="27"/>
        </w:numPr>
      </w:pPr>
      <w:r w:rsidRPr="001E4026">
        <w:t xml:space="preserve">N. Brademann </w:t>
      </w:r>
      <w:r w:rsidR="00A8273A">
        <w:t xml:space="preserve">(MTU) </w:t>
      </w:r>
      <w:r>
        <w:t>reported only one recent 4B bearing failure observation, and noted a new assembly procedure to come from GE</w:t>
      </w:r>
    </w:p>
    <w:p w14:paraId="5A4EF547" w14:textId="4D222030" w:rsidR="001E4026" w:rsidRDefault="001E4026" w:rsidP="001E4026">
      <w:pPr>
        <w:pStyle w:val="ListParagraph"/>
        <w:numPr>
          <w:ilvl w:val="0"/>
          <w:numId w:val="27"/>
        </w:numPr>
      </w:pPr>
      <w:r>
        <w:t>N. Brademan</w:t>
      </w:r>
      <w:r w:rsidR="00A8273A">
        <w:t>n</w:t>
      </w:r>
      <w:r>
        <w:t xml:space="preserve"> mentioned </w:t>
      </w:r>
      <w:r w:rsidR="00A8273A">
        <w:t xml:space="preserve">that </w:t>
      </w:r>
      <w:r>
        <w:t>several 5R bearing</w:t>
      </w:r>
      <w:r w:rsidR="00A8273A">
        <w:t>s events had been observed. These may have been caused by</w:t>
      </w:r>
      <w:r>
        <w:t xml:space="preserve"> aluminium oxide contaminant from HPT aft shaft diameter G coating.</w:t>
      </w:r>
    </w:p>
    <w:p w14:paraId="0C5B553F" w14:textId="1E873C2F" w:rsidR="00A8273A" w:rsidRPr="00A8273A" w:rsidRDefault="00A8273A" w:rsidP="00AD338D">
      <w:pPr>
        <w:pStyle w:val="ListParagraph"/>
        <w:numPr>
          <w:ilvl w:val="0"/>
          <w:numId w:val="27"/>
        </w:numPr>
      </w:pPr>
      <w:r w:rsidRPr="00A8273A">
        <w:t>HPT Aft shaft coating</w:t>
      </w:r>
      <w:r>
        <w:t xml:space="preserve"> was discussed, as + and +G4 engines now have new procedures in which no coating is involved. Base engines should receive new procedures as well, but no OEM information was circulated to MRO yet. Participants assumed that</w:t>
      </w:r>
      <w:r w:rsidR="00AD338D">
        <w:t xml:space="preserve"> the change in repair procedures where based on previous MTU findings, but Al2O3 contamination had not been acknowledged by the OEM.</w:t>
      </w:r>
    </w:p>
    <w:p w14:paraId="43BBBEF8" w14:textId="143E3CCF" w:rsidR="001E4026" w:rsidRDefault="00A8273A" w:rsidP="001E4026">
      <w:pPr>
        <w:pStyle w:val="ListParagraph"/>
        <w:numPr>
          <w:ilvl w:val="0"/>
          <w:numId w:val="27"/>
        </w:numPr>
      </w:pPr>
      <w:r>
        <w:t>Participants discussed the observation that GE appears to be removing the description of repair procedures from the manual and requesting a license fee to access it. Users shared concerns that they may not be aware that repairs are available and wondered if repairs could start depending on the MRO partner involved. N. Brademann clarified that repairs need to involve an authorised vendor, which guarantees harmonised repair options.</w:t>
      </w:r>
    </w:p>
    <w:p w14:paraId="619059DB" w14:textId="0728ACA4" w:rsidR="00E420CC" w:rsidRDefault="00E420CC" w:rsidP="00E420CC">
      <w:r>
        <w:t>OEM Session</w:t>
      </w:r>
    </w:p>
    <w:p w14:paraId="4482E538" w14:textId="3CE5D556" w:rsidR="00E420CC" w:rsidRPr="00E420CC" w:rsidRDefault="00E420CC" w:rsidP="00E420CC">
      <w:pPr>
        <w:pStyle w:val="ListParagraph"/>
        <w:numPr>
          <w:ilvl w:val="0"/>
          <w:numId w:val="27"/>
        </w:numPr>
        <w:rPr>
          <w:b/>
          <w:bCs/>
        </w:rPr>
      </w:pPr>
      <w:r>
        <w:t xml:space="preserve">M. Epstein (GE Aviation) mentioned that since the removal of the coating on </w:t>
      </w:r>
      <w:proofErr w:type="spellStart"/>
      <w:r>
        <w:t>dia</w:t>
      </w:r>
      <w:proofErr w:type="spellEnd"/>
      <w:r>
        <w:t xml:space="preserve"> G, a lower number of 5R bearing events had been observed. Participants required a follow-up in 2021 to confirm the trend</w:t>
      </w:r>
    </w:p>
    <w:p w14:paraId="3E73D0EB" w14:textId="6387AE2F" w:rsidR="00E420CC" w:rsidRPr="00E420CC" w:rsidRDefault="00E420CC" w:rsidP="00E420CC">
      <w:r>
        <w:rPr>
          <w:b/>
          <w:bCs/>
        </w:rPr>
        <w:t>Action</w:t>
      </w:r>
      <w:r>
        <w:t>: GE Aviation to present trends of 5R bearing failure events before and after removal of dia</w:t>
      </w:r>
      <w:r w:rsidR="006516BB">
        <w:t>meter</w:t>
      </w:r>
      <w:r>
        <w:t xml:space="preserve"> G coating procedure.</w:t>
      </w:r>
    </w:p>
    <w:p w14:paraId="0108749A" w14:textId="2E40A1CC" w:rsidR="00A66F3C" w:rsidRDefault="003E70CB" w:rsidP="009C68F4">
      <w:pPr>
        <w:pStyle w:val="Heading2"/>
      </w:pPr>
      <w:bookmarkStart w:id="10" w:name="_Toc59530701"/>
      <w:r w:rsidRPr="003E70CB">
        <w:lastRenderedPageBreak/>
        <w:t>Error in Thrust Balance Pressure Alarm Calculation</w:t>
      </w:r>
      <w:bookmarkEnd w:id="10"/>
    </w:p>
    <w:p w14:paraId="213CA2DC" w14:textId="46D63C92" w:rsidR="003E70CB" w:rsidRPr="009A5511" w:rsidRDefault="003E70CB" w:rsidP="00A66F3C">
      <w:pPr>
        <w:rPr>
          <w:i/>
          <w:iCs/>
        </w:rPr>
      </w:pPr>
      <w:r w:rsidRPr="009A5511">
        <w:rPr>
          <w:i/>
          <w:iCs/>
        </w:rPr>
        <w:t>MTU Session</w:t>
      </w:r>
    </w:p>
    <w:p w14:paraId="23DE9A10" w14:textId="6E08E4B9" w:rsidR="003E70CB" w:rsidRDefault="003E70CB" w:rsidP="003E70CB">
      <w:pPr>
        <w:pStyle w:val="ListParagraph"/>
        <w:numPr>
          <w:ilvl w:val="0"/>
          <w:numId w:val="27"/>
        </w:numPr>
      </w:pPr>
      <w:r>
        <w:t xml:space="preserve">Findings were presented by MTU as they found </w:t>
      </w:r>
      <w:r w:rsidRPr="003E70CB">
        <w:t>issue</w:t>
      </w:r>
      <w:r>
        <w:t>s</w:t>
      </w:r>
      <w:r w:rsidRPr="003E70CB">
        <w:t xml:space="preserve"> in Mark VI &amp; </w:t>
      </w:r>
      <w:proofErr w:type="spellStart"/>
      <w:r w:rsidRPr="003E70CB">
        <w:t>VIe</w:t>
      </w:r>
      <w:proofErr w:type="spellEnd"/>
      <w:r w:rsidRPr="003E70CB">
        <w:t xml:space="preserve"> system</w:t>
      </w:r>
      <w:r>
        <w:t xml:space="preserve"> for the </w:t>
      </w:r>
      <w:r w:rsidRPr="003E70CB">
        <w:t xml:space="preserve">Power </w:t>
      </w:r>
      <w:r>
        <w:t>T</w:t>
      </w:r>
      <w:r w:rsidRPr="003E70CB">
        <w:t>urbine thrust Balance</w:t>
      </w:r>
      <w:r>
        <w:t xml:space="preserve"> (PTB) calculation. A first issue correspond</w:t>
      </w:r>
      <w:r w:rsidR="009A5511">
        <w:t>ed</w:t>
      </w:r>
      <w:r>
        <w:t xml:space="preserve"> to a wrong constant value used in the controller, and a second one was identified with </w:t>
      </w:r>
      <w:r w:rsidR="009A5511">
        <w:t xml:space="preserve">incorrect calculations for </w:t>
      </w:r>
      <w:r>
        <w:t>upper &amp; lower alarm threshold value</w:t>
      </w:r>
      <w:r w:rsidR="009A5511">
        <w:t>s</w:t>
      </w:r>
      <w:r>
        <w:t>.</w:t>
      </w:r>
    </w:p>
    <w:p w14:paraId="0E501173" w14:textId="1624E792" w:rsidR="009A5511" w:rsidRPr="00BE036B" w:rsidRDefault="009A5511" w:rsidP="009A5511">
      <w:pPr>
        <w:pStyle w:val="ListParagraph"/>
        <w:numPr>
          <w:ilvl w:val="0"/>
          <w:numId w:val="27"/>
        </w:numPr>
      </w:pPr>
      <w:r>
        <w:t>M. Forget highlighted the good practice to monitor alarm values levels over time.</w:t>
      </w:r>
    </w:p>
    <w:p w14:paraId="3AF5D48F" w14:textId="6B323207" w:rsidR="00963934" w:rsidRDefault="00963934" w:rsidP="000B7444">
      <w:pPr>
        <w:pStyle w:val="Heading1"/>
      </w:pPr>
      <w:bookmarkStart w:id="11" w:name="_Toc59530702"/>
      <w:r>
        <w:t>TCT Session</w:t>
      </w:r>
      <w:r w:rsidR="00BD24C5">
        <w:t xml:space="preserve"> (Day 1)</w:t>
      </w:r>
      <w:bookmarkEnd w:id="11"/>
    </w:p>
    <w:p w14:paraId="7BCC401D" w14:textId="77777777" w:rsidR="00A66F3C" w:rsidRDefault="00A66F3C" w:rsidP="00A66F3C">
      <w:r>
        <w:t xml:space="preserve">The </w:t>
      </w:r>
      <w:r w:rsidR="00BD24C5">
        <w:t xml:space="preserve">topics addressed by the </w:t>
      </w:r>
      <w:r w:rsidR="00963934">
        <w:t xml:space="preserve">TCT </w:t>
      </w:r>
      <w:r w:rsidR="00BD24C5">
        <w:t>team in their presentation</w:t>
      </w:r>
      <w:r>
        <w:t xml:space="preserve"> are listed below. </w:t>
      </w:r>
    </w:p>
    <w:p w14:paraId="14167075" w14:textId="0FD3AC9D" w:rsidR="00BD24C5" w:rsidRDefault="00BD24C5" w:rsidP="00A66F3C">
      <w:pPr>
        <w:pStyle w:val="ListParagraph"/>
        <w:numPr>
          <w:ilvl w:val="0"/>
          <w:numId w:val="29"/>
        </w:numPr>
      </w:pPr>
      <w:r>
        <w:t>Highlights and improvements</w:t>
      </w:r>
    </w:p>
    <w:p w14:paraId="6FA73E67" w14:textId="657B35A1" w:rsidR="00963934" w:rsidRDefault="00BD24C5" w:rsidP="00BD24C5">
      <w:pPr>
        <w:pStyle w:val="ListParagraph"/>
        <w:numPr>
          <w:ilvl w:val="1"/>
          <w:numId w:val="29"/>
        </w:numPr>
      </w:pPr>
      <w:r>
        <w:t>Contract with</w:t>
      </w:r>
      <w:r w:rsidR="00963934">
        <w:t xml:space="preserve"> Aero Alliance and +G4 capabilities</w:t>
      </w:r>
    </w:p>
    <w:p w14:paraId="42C53CD3" w14:textId="299F5579" w:rsidR="00BD24C5" w:rsidRDefault="00BD24C5" w:rsidP="00BD24C5">
      <w:pPr>
        <w:pStyle w:val="ListParagraph"/>
        <w:numPr>
          <w:ilvl w:val="1"/>
          <w:numId w:val="29"/>
        </w:numPr>
      </w:pPr>
      <w:r>
        <w:t>TCT’s Calgary test cell upgrade</w:t>
      </w:r>
    </w:p>
    <w:p w14:paraId="609EC232" w14:textId="0A9DF3AA" w:rsidR="00BD24C5" w:rsidRDefault="00BD24C5" w:rsidP="00BD24C5">
      <w:pPr>
        <w:pStyle w:val="ListParagraph"/>
        <w:numPr>
          <w:ilvl w:val="0"/>
          <w:numId w:val="29"/>
        </w:numPr>
      </w:pPr>
      <w:r>
        <w:t>Category 1 topics</w:t>
      </w:r>
    </w:p>
    <w:p w14:paraId="689968D8" w14:textId="433EE034" w:rsidR="00BD24C5" w:rsidRDefault="00BD24C5" w:rsidP="00BD24C5">
      <w:pPr>
        <w:pStyle w:val="ListParagraph"/>
        <w:numPr>
          <w:ilvl w:val="1"/>
          <w:numId w:val="29"/>
        </w:numPr>
      </w:pPr>
      <w:r w:rsidRPr="00BD24C5">
        <w:t xml:space="preserve">HPC Stage </w:t>
      </w:r>
      <w:r>
        <w:t>15 &amp;</w:t>
      </w:r>
      <w:r w:rsidRPr="00BD24C5">
        <w:t>16 Blade Failure</w:t>
      </w:r>
      <w:r>
        <w:t xml:space="preserve"> (#19)</w:t>
      </w:r>
    </w:p>
    <w:p w14:paraId="393D6DF9" w14:textId="62CF321F" w:rsidR="00BD24C5" w:rsidRPr="00A66F3C" w:rsidRDefault="00BD24C5" w:rsidP="00BD24C5">
      <w:pPr>
        <w:pStyle w:val="ListParagraph"/>
        <w:numPr>
          <w:ilvl w:val="1"/>
          <w:numId w:val="29"/>
        </w:numPr>
        <w:rPr>
          <w:color w:val="1F497D" w:themeColor="text2"/>
        </w:rPr>
      </w:pPr>
      <w:r w:rsidRPr="00A66F3C">
        <w:rPr>
          <w:color w:val="1F497D" w:themeColor="text2"/>
        </w:rPr>
        <w:t>Bearing Failures – IGB Duplex, Nos 3R, 4B, 5R &amp; 7B (#50, 72, 73, 101, 103</w:t>
      </w:r>
      <w:r w:rsidR="00BE036B" w:rsidRPr="00A66F3C">
        <w:rPr>
          <w:color w:val="1F497D" w:themeColor="text2"/>
        </w:rPr>
        <w:t>)</w:t>
      </w:r>
    </w:p>
    <w:p w14:paraId="41C2CAD2" w14:textId="3A5C1C67" w:rsidR="00BE036B" w:rsidRPr="00A66F3C" w:rsidRDefault="00BE036B" w:rsidP="00BD24C5">
      <w:pPr>
        <w:pStyle w:val="ListParagraph"/>
        <w:numPr>
          <w:ilvl w:val="1"/>
          <w:numId w:val="29"/>
        </w:numPr>
        <w:rPr>
          <w:color w:val="1F497D" w:themeColor="text2"/>
        </w:rPr>
      </w:pPr>
      <w:r w:rsidRPr="00A66F3C">
        <w:rPr>
          <w:color w:val="1F497D" w:themeColor="text2"/>
        </w:rPr>
        <w:t>Stage 0 Blisk Pitting Corrosion (#106)</w:t>
      </w:r>
    </w:p>
    <w:p w14:paraId="7ABA80A5" w14:textId="7B4900BF" w:rsidR="00BE036B" w:rsidRPr="00A66F3C" w:rsidRDefault="00BE036B" w:rsidP="00BD24C5">
      <w:pPr>
        <w:pStyle w:val="ListParagraph"/>
        <w:numPr>
          <w:ilvl w:val="1"/>
          <w:numId w:val="29"/>
        </w:numPr>
        <w:rPr>
          <w:color w:val="1F497D" w:themeColor="text2"/>
        </w:rPr>
      </w:pPr>
      <w:r w:rsidRPr="00A66F3C">
        <w:rPr>
          <w:color w:val="1F497D" w:themeColor="text2"/>
        </w:rPr>
        <w:t>Objects Out of the Turbine Exhaust (#105)</w:t>
      </w:r>
    </w:p>
    <w:p w14:paraId="1EF53741" w14:textId="32AF7A7C" w:rsidR="005B35F7" w:rsidRDefault="00A66F3C" w:rsidP="0059173D">
      <w:r w:rsidRPr="00A66F3C">
        <w:t xml:space="preserve">Topics in blue: see additional comments under </w:t>
      </w:r>
      <w:r>
        <w:t>S</w:t>
      </w:r>
      <w:r w:rsidRPr="00A66F3C">
        <w:t>ection 1.</w:t>
      </w:r>
    </w:p>
    <w:p w14:paraId="2A70A563" w14:textId="4D75A382" w:rsidR="005B35F7" w:rsidRDefault="005B35F7" w:rsidP="000B7444">
      <w:pPr>
        <w:pStyle w:val="Heading1"/>
      </w:pPr>
      <w:bookmarkStart w:id="12" w:name="_Toc59530703"/>
      <w:r>
        <w:t>MTU Session</w:t>
      </w:r>
      <w:r w:rsidR="006B227F">
        <w:t xml:space="preserve"> (Day 2)</w:t>
      </w:r>
      <w:bookmarkEnd w:id="12"/>
    </w:p>
    <w:p w14:paraId="6EB7113D" w14:textId="61063637" w:rsidR="005B35F7" w:rsidRPr="005B35F7" w:rsidRDefault="009A5511" w:rsidP="0059173D">
      <w:r>
        <w:t xml:space="preserve">The topics addressed by the MTU team in their presentation are listed below. </w:t>
      </w:r>
    </w:p>
    <w:p w14:paraId="3F6D48FC" w14:textId="0F82A0C4" w:rsidR="00A66F3C" w:rsidRPr="00AD338D" w:rsidRDefault="00A66F3C" w:rsidP="00A66F3C">
      <w:pPr>
        <w:pStyle w:val="ListParagraph"/>
        <w:numPr>
          <w:ilvl w:val="0"/>
          <w:numId w:val="29"/>
        </w:numPr>
        <w:rPr>
          <w:color w:val="1F497D" w:themeColor="text2"/>
        </w:rPr>
      </w:pPr>
      <w:r w:rsidRPr="00AD338D">
        <w:rPr>
          <w:color w:val="1F497D" w:themeColor="text2"/>
        </w:rPr>
        <w:t>#4B Bearing Failure - Preliminary Observation</w:t>
      </w:r>
    </w:p>
    <w:p w14:paraId="5AC037BD" w14:textId="77777777" w:rsidR="00A66F3C" w:rsidRPr="00AD338D" w:rsidRDefault="00A66F3C" w:rsidP="00A66F3C">
      <w:pPr>
        <w:pStyle w:val="ListParagraph"/>
        <w:numPr>
          <w:ilvl w:val="0"/>
          <w:numId w:val="29"/>
        </w:numPr>
        <w:rPr>
          <w:color w:val="1F497D" w:themeColor="text2"/>
        </w:rPr>
      </w:pPr>
      <w:r w:rsidRPr="00AD338D">
        <w:rPr>
          <w:color w:val="1F497D" w:themeColor="text2"/>
        </w:rPr>
        <w:t>#5R Bearing failed</w:t>
      </w:r>
    </w:p>
    <w:p w14:paraId="1B273D9B" w14:textId="6AF76E0B" w:rsidR="00A66F3C" w:rsidRPr="00AD338D" w:rsidRDefault="00A66F3C" w:rsidP="00A66F3C">
      <w:pPr>
        <w:pStyle w:val="ListParagraph"/>
        <w:numPr>
          <w:ilvl w:val="0"/>
          <w:numId w:val="29"/>
        </w:numPr>
        <w:rPr>
          <w:color w:val="1F497D" w:themeColor="text2"/>
        </w:rPr>
      </w:pPr>
      <w:r w:rsidRPr="00AD338D">
        <w:rPr>
          <w:color w:val="1F497D" w:themeColor="text2"/>
        </w:rPr>
        <w:t>HPT Aft Shaft Coatings</w:t>
      </w:r>
    </w:p>
    <w:p w14:paraId="4B732505" w14:textId="4FCAC2C2" w:rsidR="00A66F3C" w:rsidRPr="0089049C" w:rsidRDefault="00A66F3C" w:rsidP="00A66F3C">
      <w:pPr>
        <w:pStyle w:val="ListParagraph"/>
        <w:numPr>
          <w:ilvl w:val="0"/>
          <w:numId w:val="29"/>
        </w:numPr>
        <w:rPr>
          <w:color w:val="1F497D" w:themeColor="text2"/>
        </w:rPr>
      </w:pPr>
      <w:r w:rsidRPr="0089049C">
        <w:rPr>
          <w:color w:val="1F497D" w:themeColor="text2"/>
        </w:rPr>
        <w:t>Pitting and corrosion issues</w:t>
      </w:r>
    </w:p>
    <w:p w14:paraId="1B60161F" w14:textId="2F564204" w:rsidR="00A66F3C" w:rsidRDefault="00A66F3C" w:rsidP="00A66F3C">
      <w:pPr>
        <w:pStyle w:val="ListParagraph"/>
        <w:numPr>
          <w:ilvl w:val="0"/>
          <w:numId w:val="29"/>
        </w:numPr>
      </w:pPr>
      <w:r>
        <w:t>HPC Rotor Blade Events</w:t>
      </w:r>
    </w:p>
    <w:p w14:paraId="503D6CEA" w14:textId="596E235D" w:rsidR="00A66F3C" w:rsidRPr="003E70CB" w:rsidRDefault="00A66F3C" w:rsidP="00A66F3C">
      <w:pPr>
        <w:pStyle w:val="ListParagraph"/>
        <w:numPr>
          <w:ilvl w:val="0"/>
          <w:numId w:val="29"/>
        </w:numPr>
        <w:rPr>
          <w:color w:val="1F497D" w:themeColor="text2"/>
        </w:rPr>
      </w:pPr>
      <w:r w:rsidRPr="003E70CB">
        <w:rPr>
          <w:color w:val="1F497D" w:themeColor="text2"/>
        </w:rPr>
        <w:t>Combustor Burning</w:t>
      </w:r>
    </w:p>
    <w:p w14:paraId="215E3E4C" w14:textId="283123A7" w:rsidR="00A66F3C" w:rsidRPr="009A5511" w:rsidRDefault="00A66F3C" w:rsidP="00A66F3C">
      <w:pPr>
        <w:pStyle w:val="ListParagraph"/>
        <w:numPr>
          <w:ilvl w:val="0"/>
          <w:numId w:val="29"/>
        </w:numPr>
        <w:rPr>
          <w:color w:val="1F497D" w:themeColor="text2"/>
        </w:rPr>
      </w:pPr>
      <w:r w:rsidRPr="009A5511">
        <w:rPr>
          <w:color w:val="1F497D" w:themeColor="text2"/>
        </w:rPr>
        <w:t>Thrust Balance Pressure Alarm</w:t>
      </w:r>
    </w:p>
    <w:p w14:paraId="62960E66" w14:textId="10FAC41C" w:rsidR="007236CC" w:rsidRDefault="009A5511" w:rsidP="007236CC">
      <w:r w:rsidRPr="00A66F3C">
        <w:t xml:space="preserve">Topics in blue: see additional comments under </w:t>
      </w:r>
      <w:r>
        <w:t>S</w:t>
      </w:r>
      <w:r w:rsidRPr="00A66F3C">
        <w:t>ection 1.</w:t>
      </w:r>
    </w:p>
    <w:p w14:paraId="4657DB4F" w14:textId="08151163" w:rsidR="007236CC" w:rsidRPr="007236CC" w:rsidRDefault="007236CC" w:rsidP="000B7444">
      <w:pPr>
        <w:pStyle w:val="Heading1"/>
      </w:pPr>
      <w:bookmarkStart w:id="13" w:name="_Toc59530704"/>
      <w:r>
        <w:t>OEM Session</w:t>
      </w:r>
      <w:r w:rsidR="006B227F">
        <w:t>s</w:t>
      </w:r>
      <w:bookmarkEnd w:id="13"/>
    </w:p>
    <w:p w14:paraId="3D53B188" w14:textId="65B290C9" w:rsidR="00171A73" w:rsidRPr="005B35F7" w:rsidRDefault="00171A73" w:rsidP="00171A73">
      <w:r>
        <w:t xml:space="preserve">The topics addressed by representatives from GE, BH and AA in their presentations are listed below. </w:t>
      </w:r>
    </w:p>
    <w:p w14:paraId="7D81E1CC" w14:textId="7F423092" w:rsidR="00171A73" w:rsidRDefault="00171A73" w:rsidP="00171A73">
      <w:r w:rsidRPr="00A66F3C">
        <w:t xml:space="preserve">Topics in blue: see additional comments under </w:t>
      </w:r>
      <w:r>
        <w:t>S</w:t>
      </w:r>
      <w:r w:rsidRPr="00A66F3C">
        <w:t>ection 1.</w:t>
      </w:r>
    </w:p>
    <w:p w14:paraId="4BBC0788" w14:textId="37B0A5EC" w:rsidR="00171A73" w:rsidRDefault="00171A73" w:rsidP="00171A73">
      <w:r>
        <w:t>Reference material:</w:t>
      </w:r>
    </w:p>
    <w:p w14:paraId="4D0987EC" w14:textId="294E5F68" w:rsidR="00171A73" w:rsidRPr="006B227F" w:rsidRDefault="00171A73" w:rsidP="00171A73">
      <w:pPr>
        <w:ind w:left="720"/>
      </w:pPr>
      <w:r w:rsidRPr="006B227F">
        <w:rPr>
          <w:vertAlign w:val="superscript"/>
        </w:rPr>
        <w:t>(1)</w:t>
      </w:r>
      <w:r>
        <w:t xml:space="preserve">: </w:t>
      </w:r>
      <w:r w:rsidRPr="006B227F">
        <w:rPr>
          <w:i/>
          <w:iCs/>
        </w:rPr>
        <w:t>ETN-LM2500-2020-GE_usersonly.pdf</w:t>
      </w:r>
    </w:p>
    <w:p w14:paraId="01B03DB5" w14:textId="3EAED0C1" w:rsidR="00171A73" w:rsidRPr="006B227F" w:rsidRDefault="00171A73" w:rsidP="00171A73">
      <w:pPr>
        <w:ind w:left="720"/>
      </w:pPr>
      <w:r w:rsidRPr="006B227F">
        <w:rPr>
          <w:vertAlign w:val="superscript"/>
        </w:rPr>
        <w:t>(</w:t>
      </w:r>
      <w:r>
        <w:rPr>
          <w:vertAlign w:val="superscript"/>
        </w:rPr>
        <w:t>2</w:t>
      </w:r>
      <w:r w:rsidRPr="006B227F">
        <w:rPr>
          <w:vertAlign w:val="superscript"/>
        </w:rPr>
        <w:t>)</w:t>
      </w:r>
      <w:r w:rsidRPr="00171A73">
        <w:t xml:space="preserve">: </w:t>
      </w:r>
      <w:r w:rsidRPr="006B227F">
        <w:rPr>
          <w:i/>
          <w:iCs/>
        </w:rPr>
        <w:t>ETN-LM2500-2020-BH-CMU_usersonly.pdf</w:t>
      </w:r>
    </w:p>
    <w:p w14:paraId="613BFB7B" w14:textId="538B49E3" w:rsidR="00171A73" w:rsidRPr="00171A73" w:rsidRDefault="00171A73" w:rsidP="00171A73">
      <w:pPr>
        <w:ind w:left="720"/>
        <w:rPr>
          <w:i/>
          <w:iCs/>
        </w:rPr>
      </w:pPr>
      <w:r w:rsidRPr="00171A73">
        <w:rPr>
          <w:vertAlign w:val="superscript"/>
        </w:rPr>
        <w:t>(3)</w:t>
      </w:r>
      <w:r>
        <w:t xml:space="preserve">: </w:t>
      </w:r>
      <w:r w:rsidRPr="00171A73">
        <w:rPr>
          <w:i/>
          <w:iCs/>
        </w:rPr>
        <w:t>ETN-LM2500-2020-BH-PSE_usersonly.pdf</w:t>
      </w:r>
    </w:p>
    <w:p w14:paraId="53C5242C" w14:textId="77777777" w:rsidR="00171A73" w:rsidRDefault="00171A73" w:rsidP="00171A73"/>
    <w:p w14:paraId="22A53B08" w14:textId="64A393ED" w:rsidR="006B227F" w:rsidRPr="006B227F" w:rsidRDefault="006B227F" w:rsidP="0059173D">
      <w:pPr>
        <w:rPr>
          <w:b/>
          <w:bCs/>
        </w:rPr>
      </w:pPr>
      <w:r w:rsidRPr="006B227F">
        <w:rPr>
          <w:b/>
          <w:bCs/>
        </w:rPr>
        <w:t>Day 2 – Fleet overview and upgrades</w:t>
      </w:r>
    </w:p>
    <w:p w14:paraId="4B469C33" w14:textId="027E8DC3" w:rsidR="007236CC" w:rsidRDefault="007236CC" w:rsidP="00643C1C">
      <w:pPr>
        <w:pStyle w:val="ListParagraph"/>
        <w:numPr>
          <w:ilvl w:val="0"/>
          <w:numId w:val="29"/>
        </w:numPr>
      </w:pPr>
      <w:r w:rsidRPr="007463D1">
        <w:t>Intro &amp; safety moment</w:t>
      </w:r>
      <w:r w:rsidR="007463D1">
        <w:t xml:space="preserve"> – </w:t>
      </w:r>
      <w:r>
        <w:t>P</w:t>
      </w:r>
      <w:r w:rsidR="006B227F">
        <w:t>.</w:t>
      </w:r>
      <w:r>
        <w:t xml:space="preserve"> Bianchi</w:t>
      </w:r>
    </w:p>
    <w:p w14:paraId="19A1F7BA" w14:textId="219E7823" w:rsidR="007236CC" w:rsidRPr="007236CC" w:rsidRDefault="007236CC" w:rsidP="00643C1C">
      <w:pPr>
        <w:pStyle w:val="ListParagraph"/>
        <w:numPr>
          <w:ilvl w:val="0"/>
          <w:numId w:val="29"/>
        </w:numPr>
      </w:pPr>
      <w:r w:rsidRPr="007463D1">
        <w:t xml:space="preserve">Aero </w:t>
      </w:r>
      <w:r w:rsidR="00496F6C">
        <w:t>A</w:t>
      </w:r>
      <w:r w:rsidRPr="007463D1">
        <w:t>lliance JV: scope &amp; activities</w:t>
      </w:r>
      <w:r w:rsidR="007463D1">
        <w:t xml:space="preserve"> – </w:t>
      </w:r>
      <w:r w:rsidRPr="007236CC">
        <w:t>L</w:t>
      </w:r>
      <w:r w:rsidR="006B227F">
        <w:t>.</w:t>
      </w:r>
      <w:r w:rsidRPr="007236CC">
        <w:t xml:space="preserve"> Marcuzzi</w:t>
      </w:r>
    </w:p>
    <w:p w14:paraId="1AABC7A1" w14:textId="77777777" w:rsidR="006B227F" w:rsidRDefault="007463D1" w:rsidP="006B227F">
      <w:pPr>
        <w:pStyle w:val="ListParagraph"/>
        <w:numPr>
          <w:ilvl w:val="0"/>
          <w:numId w:val="29"/>
        </w:numPr>
      </w:pPr>
      <w:r w:rsidRPr="007463D1">
        <w:t>Service s</w:t>
      </w:r>
      <w:r w:rsidR="007236CC" w:rsidRPr="007463D1">
        <w:t>hop capacity</w:t>
      </w:r>
      <w:r w:rsidRPr="007463D1">
        <w:t xml:space="preserve"> – S</w:t>
      </w:r>
      <w:r w:rsidR="006B227F">
        <w:t>.</w:t>
      </w:r>
      <w:r w:rsidRPr="007463D1">
        <w:t xml:space="preserve"> Rogers</w:t>
      </w:r>
    </w:p>
    <w:p w14:paraId="0C98F6CB" w14:textId="55166001" w:rsidR="007236CC" w:rsidRDefault="006B227F" w:rsidP="006B227F">
      <w:pPr>
        <w:pStyle w:val="ListParagraph"/>
        <w:numPr>
          <w:ilvl w:val="1"/>
          <w:numId w:val="29"/>
        </w:numPr>
      </w:pPr>
      <w:r>
        <w:t>Services are moving to a n</w:t>
      </w:r>
      <w:r w:rsidR="007236CC">
        <w:t>ew facility</w:t>
      </w:r>
      <w:r>
        <w:t xml:space="preserve"> owned by AA</w:t>
      </w:r>
      <w:r w:rsidR="007236CC">
        <w:t xml:space="preserve"> in Massa</w:t>
      </w:r>
    </w:p>
    <w:p w14:paraId="0AF214AE" w14:textId="02F5397F" w:rsidR="007236CC" w:rsidRDefault="007236CC" w:rsidP="0059173D">
      <w:pPr>
        <w:pStyle w:val="ListParagraph"/>
        <w:numPr>
          <w:ilvl w:val="0"/>
          <w:numId w:val="29"/>
        </w:numPr>
      </w:pPr>
      <w:r w:rsidRPr="006B227F">
        <w:t>Aero GT Products</w:t>
      </w:r>
      <w:r w:rsidR="006B227F" w:rsidRPr="006B227F">
        <w:t xml:space="preserve"> – T. Montgomery (replacing D. Kempf)</w:t>
      </w:r>
      <w:r w:rsidR="006B227F">
        <w:t xml:space="preserve"> </w:t>
      </w:r>
      <w:r w:rsidR="006B227F" w:rsidRPr="006B227F">
        <w:rPr>
          <w:vertAlign w:val="superscript"/>
        </w:rPr>
        <w:t>(1)</w:t>
      </w:r>
    </w:p>
    <w:p w14:paraId="7534E217" w14:textId="5773950E" w:rsidR="007236CC" w:rsidRDefault="007236CC" w:rsidP="006B227F">
      <w:pPr>
        <w:pStyle w:val="ListParagraph"/>
        <w:numPr>
          <w:ilvl w:val="1"/>
          <w:numId w:val="22"/>
        </w:numPr>
      </w:pPr>
      <w:r>
        <w:t>LM9000: highlight aeroderivative design, commercial operation in 2022-23</w:t>
      </w:r>
    </w:p>
    <w:p w14:paraId="75EE4A77" w14:textId="330938AC" w:rsidR="007236CC" w:rsidRDefault="007236CC" w:rsidP="006B227F">
      <w:pPr>
        <w:pStyle w:val="ListParagraph"/>
        <w:numPr>
          <w:ilvl w:val="1"/>
          <w:numId w:val="22"/>
        </w:numPr>
      </w:pPr>
      <w:r>
        <w:t>LM6000 PF+</w:t>
      </w:r>
    </w:p>
    <w:p w14:paraId="7C87099D" w14:textId="03CFF16F" w:rsidR="007236CC" w:rsidRDefault="007236CC" w:rsidP="006B227F">
      <w:pPr>
        <w:pStyle w:val="ListParagraph"/>
        <w:numPr>
          <w:ilvl w:val="1"/>
          <w:numId w:val="22"/>
        </w:numPr>
      </w:pPr>
      <w:r>
        <w:t>LM2500 +G5</w:t>
      </w:r>
    </w:p>
    <w:p w14:paraId="0610533E" w14:textId="52289B85" w:rsidR="007236CC" w:rsidRDefault="007236CC" w:rsidP="007236CC">
      <w:pPr>
        <w:pStyle w:val="ListParagraph"/>
        <w:numPr>
          <w:ilvl w:val="0"/>
          <w:numId w:val="22"/>
        </w:numPr>
      </w:pPr>
      <w:r w:rsidRPr="006B227F">
        <w:t>H</w:t>
      </w:r>
      <w:r w:rsidR="006B227F" w:rsidRPr="006B227F">
        <w:t xml:space="preserve">ydrogen </w:t>
      </w:r>
      <w:r w:rsidRPr="006B227F">
        <w:t>fuels</w:t>
      </w:r>
      <w:r w:rsidR="006B227F" w:rsidRPr="006B227F">
        <w:t xml:space="preserve"> – R.</w:t>
      </w:r>
      <w:r w:rsidRPr="006B227F">
        <w:t xml:space="preserve"> James</w:t>
      </w:r>
      <w:r w:rsidR="000D28BB">
        <w:t xml:space="preserve"> </w:t>
      </w:r>
      <w:r w:rsidR="000D28BB" w:rsidRPr="006B227F">
        <w:rPr>
          <w:vertAlign w:val="superscript"/>
        </w:rPr>
        <w:t>(1)</w:t>
      </w:r>
    </w:p>
    <w:p w14:paraId="0675C065" w14:textId="14AB6E5E" w:rsidR="007236CC" w:rsidRDefault="007236CC" w:rsidP="007236CC">
      <w:pPr>
        <w:pStyle w:val="ListParagraph"/>
        <w:numPr>
          <w:ilvl w:val="0"/>
          <w:numId w:val="22"/>
        </w:numPr>
      </w:pPr>
      <w:proofErr w:type="spellStart"/>
      <w:r w:rsidRPr="006B227F">
        <w:t>Retrofitability</w:t>
      </w:r>
      <w:proofErr w:type="spellEnd"/>
      <w:r w:rsidRPr="006B227F">
        <w:t xml:space="preserve"> &amp; upgrades to existing packages</w:t>
      </w:r>
      <w:r w:rsidR="006B227F" w:rsidRPr="006B227F">
        <w:t xml:space="preserve"> – </w:t>
      </w:r>
      <w:r w:rsidRPr="006B227F">
        <w:t>R</w:t>
      </w:r>
      <w:r w:rsidR="006B227F" w:rsidRPr="006B227F">
        <w:t>.</w:t>
      </w:r>
      <w:r w:rsidRPr="006B227F">
        <w:t xml:space="preserve"> Miglio</w:t>
      </w:r>
      <w:r w:rsidR="006B227F" w:rsidRPr="006B227F">
        <w:t>ri</w:t>
      </w:r>
      <w:r w:rsidRPr="006B227F">
        <w:t>ni</w:t>
      </w:r>
      <w:r w:rsidR="006B227F">
        <w:t xml:space="preserve"> </w:t>
      </w:r>
      <w:r w:rsidR="006B227F" w:rsidRPr="006B227F">
        <w:rPr>
          <w:vertAlign w:val="superscript"/>
        </w:rPr>
        <w:t>(2)</w:t>
      </w:r>
    </w:p>
    <w:p w14:paraId="59808643" w14:textId="5BE3A3B1" w:rsidR="007236CC" w:rsidRDefault="007236CC" w:rsidP="006B227F">
      <w:pPr>
        <w:pStyle w:val="ListParagraph"/>
        <w:numPr>
          <w:ilvl w:val="1"/>
          <w:numId w:val="22"/>
        </w:numPr>
      </w:pPr>
      <w:r>
        <w:t>LM2500+ to +G4</w:t>
      </w:r>
    </w:p>
    <w:p w14:paraId="470BB689" w14:textId="64A4EC79" w:rsidR="007236CC" w:rsidRDefault="007236CC" w:rsidP="006B227F">
      <w:pPr>
        <w:pStyle w:val="ListParagraph"/>
        <w:numPr>
          <w:ilvl w:val="1"/>
          <w:numId w:val="22"/>
        </w:numPr>
      </w:pPr>
      <w:r>
        <w:t>LM2500+G4 to +G5</w:t>
      </w:r>
    </w:p>
    <w:p w14:paraId="2610D0F9" w14:textId="5CB5893D" w:rsidR="007236CC" w:rsidRDefault="007236CC" w:rsidP="006B227F">
      <w:pPr>
        <w:pStyle w:val="ListParagraph"/>
        <w:numPr>
          <w:ilvl w:val="1"/>
          <w:numId w:val="22"/>
        </w:numPr>
      </w:pPr>
      <w:r>
        <w:lastRenderedPageBreak/>
        <w:t>LM6000 to PF+</w:t>
      </w:r>
    </w:p>
    <w:p w14:paraId="02D57701" w14:textId="145099A2" w:rsidR="000D28BB" w:rsidRPr="000D28BB" w:rsidRDefault="006B227F" w:rsidP="0059173D">
      <w:pPr>
        <w:rPr>
          <w:b/>
          <w:bCs/>
        </w:rPr>
      </w:pPr>
      <w:r w:rsidRPr="000D28BB">
        <w:rPr>
          <w:b/>
          <w:bCs/>
        </w:rPr>
        <w:t>Day 3 – Technical session</w:t>
      </w:r>
    </w:p>
    <w:p w14:paraId="24A00DDA" w14:textId="77777777" w:rsidR="00C15A5B" w:rsidRDefault="00C15A5B" w:rsidP="00C15A5B">
      <w:pPr>
        <w:rPr>
          <w:u w:val="single"/>
        </w:rPr>
      </w:pPr>
    </w:p>
    <w:p w14:paraId="7699A90C" w14:textId="29B77676" w:rsidR="00C15A5B" w:rsidRPr="00C15A5B" w:rsidRDefault="00C15A5B" w:rsidP="00C15A5B">
      <w:pPr>
        <w:rPr>
          <w:u w:val="single"/>
        </w:rPr>
      </w:pPr>
      <w:r w:rsidRPr="00C15A5B">
        <w:rPr>
          <w:u w:val="single"/>
        </w:rPr>
        <w:t>GE Aviation Presentation (part 1)</w:t>
      </w:r>
      <w:r w:rsidR="00171A73" w:rsidRPr="00171A73">
        <w:t xml:space="preserve"> </w:t>
      </w:r>
      <w:r w:rsidR="00171A73" w:rsidRPr="006B227F">
        <w:rPr>
          <w:vertAlign w:val="superscript"/>
        </w:rPr>
        <w:t>(1)</w:t>
      </w:r>
    </w:p>
    <w:p w14:paraId="68FFBA9F" w14:textId="053C551B" w:rsidR="005D0497" w:rsidRPr="000D28BB" w:rsidRDefault="00DF2E1D" w:rsidP="000D28BB">
      <w:pPr>
        <w:pStyle w:val="ListParagraph"/>
        <w:numPr>
          <w:ilvl w:val="0"/>
          <w:numId w:val="22"/>
        </w:numPr>
      </w:pPr>
      <w:r w:rsidRPr="000D28BB">
        <w:t>Introduction</w:t>
      </w:r>
      <w:r w:rsidR="000D28BB">
        <w:t xml:space="preserve"> – R. James</w:t>
      </w:r>
    </w:p>
    <w:p w14:paraId="461F549B" w14:textId="77777777" w:rsidR="000D28BB" w:rsidRPr="000D28BB" w:rsidRDefault="000D28BB" w:rsidP="0059173D">
      <w:pPr>
        <w:pStyle w:val="ListParagraph"/>
        <w:numPr>
          <w:ilvl w:val="0"/>
          <w:numId w:val="22"/>
        </w:numPr>
        <w:rPr>
          <w:u w:val="single"/>
        </w:rPr>
      </w:pPr>
      <w:r>
        <w:t xml:space="preserve">Trends in </w:t>
      </w:r>
      <w:r w:rsidR="00DF2E1D" w:rsidRPr="000D28BB">
        <w:t>Unplanned Engine Removals</w:t>
      </w:r>
      <w:r w:rsidRPr="000D28BB">
        <w:t xml:space="preserve"> – </w:t>
      </w:r>
      <w:r w:rsidR="00DF2E1D" w:rsidRPr="000D28BB">
        <w:t>M</w:t>
      </w:r>
      <w:r w:rsidRPr="000D28BB">
        <w:t>.</w:t>
      </w:r>
      <w:r w:rsidR="00DF2E1D">
        <w:t xml:space="preserve"> Mueller</w:t>
      </w:r>
    </w:p>
    <w:p w14:paraId="6F86BE9A" w14:textId="77F2A871" w:rsidR="00DF2E1D" w:rsidRPr="000D28BB" w:rsidRDefault="00DF2E1D" w:rsidP="000D28BB">
      <w:pPr>
        <w:pStyle w:val="ListParagraph"/>
        <w:numPr>
          <w:ilvl w:val="1"/>
          <w:numId w:val="22"/>
        </w:numPr>
        <w:rPr>
          <w:u w:val="single"/>
        </w:rPr>
      </w:pPr>
      <w:r>
        <w:t>Note: blue = bearings</w:t>
      </w:r>
    </w:p>
    <w:p w14:paraId="19714786" w14:textId="77777777" w:rsidR="000D28BB" w:rsidRDefault="00DF2E1D" w:rsidP="00643C1C">
      <w:pPr>
        <w:pStyle w:val="ListParagraph"/>
        <w:numPr>
          <w:ilvl w:val="0"/>
          <w:numId w:val="22"/>
        </w:numPr>
      </w:pPr>
      <w:r w:rsidRPr="000D28BB">
        <w:t>Reliability and availability</w:t>
      </w:r>
      <w:r w:rsidR="000D28BB">
        <w:t xml:space="preserve"> – G. Saccardi</w:t>
      </w:r>
    </w:p>
    <w:p w14:paraId="6AF9768B" w14:textId="281E7B53" w:rsidR="00DF2E1D" w:rsidRPr="000D28BB" w:rsidRDefault="00DF2E1D" w:rsidP="000D28BB">
      <w:pPr>
        <w:pStyle w:val="ListParagraph"/>
        <w:numPr>
          <w:ilvl w:val="1"/>
          <w:numId w:val="22"/>
        </w:numPr>
      </w:pPr>
      <w:r w:rsidRPr="000D28BB">
        <w:t>Based on 176 units</w:t>
      </w:r>
      <w:r w:rsidR="000D28BB" w:rsidRPr="000D28BB">
        <w:t xml:space="preserve"> serviced by BH</w:t>
      </w:r>
    </w:p>
    <w:p w14:paraId="2D4DE923" w14:textId="065538F5" w:rsidR="00DF2E1D" w:rsidRPr="000D28BB" w:rsidRDefault="00DF2E1D" w:rsidP="00643C1C">
      <w:pPr>
        <w:pStyle w:val="ListParagraph"/>
        <w:numPr>
          <w:ilvl w:val="0"/>
          <w:numId w:val="22"/>
        </w:numPr>
      </w:pPr>
      <w:r w:rsidRPr="000D28BB">
        <w:t>HPC Ruggedization</w:t>
      </w:r>
      <w:r w:rsidR="000D28BB" w:rsidRPr="000D28BB">
        <w:t xml:space="preserve"> – R. </w:t>
      </w:r>
      <w:r w:rsidRPr="000D28BB">
        <w:t>James</w:t>
      </w:r>
    </w:p>
    <w:p w14:paraId="404A4D48" w14:textId="7F37A185" w:rsidR="00DF2E1D" w:rsidRPr="000D28BB" w:rsidRDefault="00DF2E1D" w:rsidP="000D28BB">
      <w:pPr>
        <w:pStyle w:val="ListParagraph"/>
        <w:numPr>
          <w:ilvl w:val="1"/>
          <w:numId w:val="22"/>
        </w:numPr>
      </w:pPr>
      <w:r w:rsidRPr="000D28BB">
        <w:t>Van</w:t>
      </w:r>
      <w:r w:rsidR="000D28BB" w:rsidRPr="000D28BB">
        <w:t>e</w:t>
      </w:r>
      <w:r w:rsidRPr="000D28BB">
        <w:t xml:space="preserve"> count change introduced in end 2019</w:t>
      </w:r>
    </w:p>
    <w:p w14:paraId="549ABE21" w14:textId="16FD99EC" w:rsidR="00DF2E1D" w:rsidRPr="000D28BB" w:rsidRDefault="00DF2E1D" w:rsidP="0059173D">
      <w:pPr>
        <w:pStyle w:val="ListParagraph"/>
        <w:numPr>
          <w:ilvl w:val="1"/>
          <w:numId w:val="22"/>
        </w:numPr>
      </w:pPr>
      <w:r w:rsidRPr="000D28BB">
        <w:t>Everything has been implemented</w:t>
      </w:r>
    </w:p>
    <w:p w14:paraId="4D2F494B" w14:textId="761B175D" w:rsidR="00DF2E1D" w:rsidRPr="00496F6C" w:rsidRDefault="00DF2E1D" w:rsidP="00DF2E1D">
      <w:pPr>
        <w:pStyle w:val="ListParagraph"/>
        <w:numPr>
          <w:ilvl w:val="0"/>
          <w:numId w:val="22"/>
        </w:numPr>
        <w:rPr>
          <w:color w:val="1F497D" w:themeColor="text2"/>
        </w:rPr>
      </w:pPr>
      <w:r w:rsidRPr="00496F6C">
        <w:rPr>
          <w:color w:val="1F497D" w:themeColor="text2"/>
        </w:rPr>
        <w:t>HPC St0 blisk</w:t>
      </w:r>
      <w:r w:rsidR="00496F6C" w:rsidRPr="00496F6C">
        <w:rPr>
          <w:color w:val="1F497D" w:themeColor="text2"/>
        </w:rPr>
        <w:t xml:space="preserve"> – M. Epstein</w:t>
      </w:r>
    </w:p>
    <w:p w14:paraId="63FF227F" w14:textId="39ACD2B3" w:rsidR="00AD794F" w:rsidRPr="00E420CC" w:rsidRDefault="00DF2E1D" w:rsidP="00DF2E1D">
      <w:pPr>
        <w:pStyle w:val="ListParagraph"/>
        <w:numPr>
          <w:ilvl w:val="0"/>
          <w:numId w:val="22"/>
        </w:numPr>
        <w:rPr>
          <w:color w:val="1F497D" w:themeColor="text2"/>
        </w:rPr>
      </w:pPr>
      <w:r w:rsidRPr="00496F6C">
        <w:rPr>
          <w:color w:val="1F497D" w:themeColor="text2"/>
        </w:rPr>
        <w:t>+G4 SAC Combustor dome distress</w:t>
      </w:r>
      <w:r w:rsidR="00496F6C" w:rsidRPr="00496F6C">
        <w:rPr>
          <w:color w:val="1F497D" w:themeColor="text2"/>
        </w:rPr>
        <w:t xml:space="preserve"> – M. Mueller</w:t>
      </w:r>
    </w:p>
    <w:p w14:paraId="6E76390B" w14:textId="54ED6338" w:rsidR="00AD794F" w:rsidRPr="00E420CC" w:rsidRDefault="00AD794F" w:rsidP="00E420CC">
      <w:pPr>
        <w:pStyle w:val="ListParagraph"/>
        <w:numPr>
          <w:ilvl w:val="0"/>
          <w:numId w:val="22"/>
        </w:numPr>
        <w:rPr>
          <w:color w:val="1F497D" w:themeColor="text2"/>
        </w:rPr>
      </w:pPr>
      <w:r w:rsidRPr="00E420CC">
        <w:rPr>
          <w:color w:val="1F497D" w:themeColor="text2"/>
        </w:rPr>
        <w:t>HPT Aft shaft repair</w:t>
      </w:r>
      <w:r w:rsidR="00E420CC" w:rsidRPr="00E420CC">
        <w:rPr>
          <w:color w:val="1F497D" w:themeColor="text2"/>
        </w:rPr>
        <w:t xml:space="preserve"> – M. Epstein</w:t>
      </w:r>
    </w:p>
    <w:p w14:paraId="762BC1AD" w14:textId="04BDE327" w:rsidR="00AD794F" w:rsidRPr="00E420CC" w:rsidRDefault="00AD794F" w:rsidP="00E420CC">
      <w:pPr>
        <w:pStyle w:val="ListParagraph"/>
        <w:numPr>
          <w:ilvl w:val="0"/>
          <w:numId w:val="22"/>
        </w:numPr>
      </w:pPr>
      <w:r w:rsidRPr="00E420CC">
        <w:t>Improved chip detection system</w:t>
      </w:r>
      <w:r w:rsidR="00E420CC" w:rsidRPr="00E420CC">
        <w:t xml:space="preserve"> – M. Epstein</w:t>
      </w:r>
    </w:p>
    <w:p w14:paraId="450FE0C0" w14:textId="1B9D52D8" w:rsidR="00AD794F" w:rsidRDefault="00E420CC" w:rsidP="00E420CC">
      <w:pPr>
        <w:pStyle w:val="ListParagraph"/>
        <w:numPr>
          <w:ilvl w:val="1"/>
          <w:numId w:val="22"/>
        </w:numPr>
      </w:pPr>
      <w:r>
        <w:t>Description of o</w:t>
      </w:r>
      <w:r w:rsidR="00AD794F">
        <w:t xml:space="preserve">ptional </w:t>
      </w:r>
      <w:proofErr w:type="spellStart"/>
      <w:r w:rsidR="00AD794F">
        <w:t>MetalScan</w:t>
      </w:r>
      <w:proofErr w:type="spellEnd"/>
      <w:r>
        <w:t xml:space="preserve"> sensor</w:t>
      </w:r>
      <w:r w:rsidR="00AD794F">
        <w:t xml:space="preserve"> on the common scavenge line</w:t>
      </w:r>
    </w:p>
    <w:p w14:paraId="0262A506" w14:textId="600DE0DA" w:rsidR="00AD794F" w:rsidRDefault="00E420CC" w:rsidP="00E420CC">
      <w:pPr>
        <w:pStyle w:val="ListParagraph"/>
        <w:numPr>
          <w:ilvl w:val="1"/>
          <w:numId w:val="22"/>
        </w:numPr>
      </w:pPr>
      <w:r>
        <w:t>Users noted that</w:t>
      </w:r>
      <w:r w:rsidR="00AD794F">
        <w:t xml:space="preserve"> one single </w:t>
      </w:r>
      <w:proofErr w:type="spellStart"/>
      <w:r w:rsidR="00AD794F">
        <w:t>MetalScan</w:t>
      </w:r>
      <w:proofErr w:type="spellEnd"/>
      <w:r w:rsidR="00AD794F">
        <w:t xml:space="preserve"> sensor may fire an alarm before any detectable debris could be found on chip detector.</w:t>
      </w:r>
      <w:r w:rsidR="001D2444">
        <w:t xml:space="preserve"> If such case were to happen</w:t>
      </w:r>
      <w:r w:rsidR="00AD794F">
        <w:t xml:space="preserve">, the affected scavenge line </w:t>
      </w:r>
      <w:r w:rsidR="001D2444">
        <w:t>would</w:t>
      </w:r>
      <w:r w:rsidR="00AD794F">
        <w:t xml:space="preserve"> </w:t>
      </w:r>
      <w:r w:rsidR="001D2444">
        <w:t xml:space="preserve">not </w:t>
      </w:r>
      <w:r w:rsidR="00AD794F">
        <w:t>be identifi</w:t>
      </w:r>
      <w:r w:rsidR="001D2444">
        <w:t>able.</w:t>
      </w:r>
    </w:p>
    <w:p w14:paraId="4A090C10" w14:textId="2F2B7371" w:rsidR="00AD794F" w:rsidRDefault="001D2444" w:rsidP="001D2444">
      <w:pPr>
        <w:ind w:left="1440"/>
      </w:pPr>
      <w:r>
        <w:rPr>
          <w:b/>
          <w:bCs/>
        </w:rPr>
        <w:t>Action</w:t>
      </w:r>
      <w:r>
        <w:t>: GE Aviation to follow-up on the concern of Users on the improved chip detection system: they highlighted that the MetalSCAN sensor could fire an alarm before any detectable debris could be found on chip detectors, therefore preventing identification of the affected scavenge line.</w:t>
      </w:r>
    </w:p>
    <w:p w14:paraId="088044AB" w14:textId="08C7B928" w:rsidR="00AD794F" w:rsidRPr="00A540AD" w:rsidRDefault="00AD794F" w:rsidP="001D2444">
      <w:pPr>
        <w:pStyle w:val="ListParagraph"/>
        <w:numPr>
          <w:ilvl w:val="0"/>
          <w:numId w:val="22"/>
        </w:numPr>
        <w:rPr>
          <w:color w:val="1F497D" w:themeColor="text2"/>
        </w:rPr>
      </w:pPr>
      <w:r w:rsidRPr="00A540AD">
        <w:rPr>
          <w:color w:val="1F497D" w:themeColor="text2"/>
        </w:rPr>
        <w:t xml:space="preserve">DLE </w:t>
      </w:r>
      <w:r w:rsidR="001D2444" w:rsidRPr="00A540AD">
        <w:rPr>
          <w:color w:val="1F497D" w:themeColor="text2"/>
        </w:rPr>
        <w:t>dual fuel</w:t>
      </w:r>
      <w:r w:rsidRPr="00A540AD">
        <w:rPr>
          <w:color w:val="1F497D" w:themeColor="text2"/>
        </w:rPr>
        <w:t xml:space="preserve"> B2-ring on +G4</w:t>
      </w:r>
      <w:r w:rsidR="001D2444" w:rsidRPr="00A540AD">
        <w:rPr>
          <w:color w:val="1F497D" w:themeColor="text2"/>
        </w:rPr>
        <w:t xml:space="preserve"> – M. Epstein</w:t>
      </w:r>
    </w:p>
    <w:p w14:paraId="34CFA84E" w14:textId="01C87591" w:rsidR="00AD794F" w:rsidRPr="00C15A5B" w:rsidRDefault="00AD794F" w:rsidP="00C15A5B">
      <w:pPr>
        <w:pStyle w:val="ListParagraph"/>
        <w:numPr>
          <w:ilvl w:val="0"/>
          <w:numId w:val="22"/>
        </w:numPr>
      </w:pPr>
      <w:r w:rsidRPr="00C15A5B">
        <w:t xml:space="preserve">Hot rotor </w:t>
      </w:r>
      <w:proofErr w:type="spellStart"/>
      <w:r w:rsidRPr="00C15A5B">
        <w:t>reburst</w:t>
      </w:r>
      <w:proofErr w:type="spellEnd"/>
      <w:r w:rsidR="00C15A5B" w:rsidRPr="00C15A5B">
        <w:t xml:space="preserve"> / Software developments – R. James</w:t>
      </w:r>
    </w:p>
    <w:p w14:paraId="36FB714A" w14:textId="1D315A44" w:rsidR="00AD794F" w:rsidRPr="00C15A5B" w:rsidRDefault="00AD794F" w:rsidP="00C15A5B">
      <w:pPr>
        <w:pStyle w:val="ListParagraph"/>
        <w:numPr>
          <w:ilvl w:val="0"/>
          <w:numId w:val="22"/>
        </w:numPr>
      </w:pPr>
      <w:r w:rsidRPr="00C15A5B">
        <w:t>Part power efficiency</w:t>
      </w:r>
      <w:r w:rsidR="00C15A5B" w:rsidRPr="00C15A5B">
        <w:t xml:space="preserve"> – M. Mueller</w:t>
      </w:r>
    </w:p>
    <w:p w14:paraId="7F44C991" w14:textId="68B41B6E" w:rsidR="00AD794F" w:rsidRDefault="00C15A5B" w:rsidP="00C15A5B">
      <w:pPr>
        <w:pStyle w:val="ListParagraph"/>
        <w:numPr>
          <w:ilvl w:val="1"/>
          <w:numId w:val="22"/>
        </w:numPr>
      </w:pPr>
      <w:r>
        <w:t xml:space="preserve">Upgrade on base and + engines only if they are already equipped with DLE 1.5 system. Refer to </w:t>
      </w:r>
      <w:r w:rsidR="00AD794F">
        <w:t>SB</w:t>
      </w:r>
      <w:r>
        <w:t xml:space="preserve"> LM2500-IND-281 for base engine, available on demand for + engine (no SB)</w:t>
      </w:r>
    </w:p>
    <w:p w14:paraId="1B16B6F9" w14:textId="19B555D2" w:rsidR="00C15A5B" w:rsidRDefault="00C15A5B" w:rsidP="00C15A5B">
      <w:pPr>
        <w:pStyle w:val="ListParagraph"/>
        <w:numPr>
          <w:ilvl w:val="1"/>
          <w:numId w:val="22"/>
        </w:numPr>
      </w:pPr>
      <w:r>
        <w:t>Upgrade on + engines only if they are already equipped with DLE 1.5 system (SB LM2500-IND-281)</w:t>
      </w:r>
    </w:p>
    <w:p w14:paraId="6445C4BC" w14:textId="3D6842D0" w:rsidR="00AD794F" w:rsidRDefault="00AD794F" w:rsidP="00C15A5B">
      <w:pPr>
        <w:pStyle w:val="ListParagraph"/>
        <w:numPr>
          <w:ilvl w:val="1"/>
          <w:numId w:val="22"/>
        </w:numPr>
      </w:pPr>
      <w:r>
        <w:t>R</w:t>
      </w:r>
      <w:r w:rsidR="00C15A5B">
        <w:t>.</w:t>
      </w:r>
      <w:r>
        <w:t xml:space="preserve"> Migliorini </w:t>
      </w:r>
      <w:r w:rsidR="00C15A5B">
        <w:t xml:space="preserve">(BH) commented that </w:t>
      </w:r>
      <w:r>
        <w:t>BH is working on improvements on 1.0 combustor for base engines</w:t>
      </w:r>
    </w:p>
    <w:p w14:paraId="7E326145" w14:textId="36C38118" w:rsidR="00AD794F" w:rsidRDefault="00C15A5B" w:rsidP="00C15A5B">
      <w:pPr>
        <w:pStyle w:val="ListParagraph"/>
        <w:numPr>
          <w:ilvl w:val="1"/>
          <w:numId w:val="22"/>
        </w:numPr>
      </w:pPr>
      <w:r>
        <w:t xml:space="preserve">Upgrades are not available on </w:t>
      </w:r>
      <w:r w:rsidR="00AD794F">
        <w:t>+G4</w:t>
      </w:r>
      <w:r>
        <w:t xml:space="preserve"> engines</w:t>
      </w:r>
      <w:r w:rsidR="00AD794F">
        <w:t xml:space="preserve"> due to the limited demand from operators</w:t>
      </w:r>
    </w:p>
    <w:p w14:paraId="60838B9A" w14:textId="282713E1" w:rsidR="00AD794F" w:rsidRPr="00AD794F" w:rsidRDefault="00AD794F" w:rsidP="00AD794F">
      <w:r>
        <w:t xml:space="preserve"> </w:t>
      </w:r>
    </w:p>
    <w:p w14:paraId="6E6D6F87" w14:textId="34AC017F" w:rsidR="005D0497" w:rsidRPr="00C15A5B" w:rsidRDefault="00B72D63" w:rsidP="0059173D">
      <w:pPr>
        <w:rPr>
          <w:u w:val="single"/>
        </w:rPr>
      </w:pPr>
      <w:r w:rsidRPr="00C15A5B">
        <w:rPr>
          <w:u w:val="single"/>
        </w:rPr>
        <w:t>BH presentation</w:t>
      </w:r>
      <w:r w:rsidR="00C15A5B">
        <w:rPr>
          <w:u w:val="single"/>
        </w:rPr>
        <w:t xml:space="preserve"> – G. Mazzulli</w:t>
      </w:r>
      <w:r w:rsidR="00171A73" w:rsidRPr="00171A73">
        <w:t xml:space="preserve"> </w:t>
      </w:r>
      <w:r w:rsidR="00171A73" w:rsidRPr="006B227F">
        <w:rPr>
          <w:vertAlign w:val="superscript"/>
        </w:rPr>
        <w:t>(</w:t>
      </w:r>
      <w:r w:rsidR="00171A73">
        <w:rPr>
          <w:vertAlign w:val="superscript"/>
        </w:rPr>
        <w:t>3</w:t>
      </w:r>
      <w:r w:rsidR="00171A73" w:rsidRPr="006B227F">
        <w:rPr>
          <w:vertAlign w:val="superscript"/>
        </w:rPr>
        <w:t>)</w:t>
      </w:r>
    </w:p>
    <w:p w14:paraId="1D4053EE" w14:textId="5CAA08B8" w:rsidR="00B72D63" w:rsidRPr="00643C1C" w:rsidRDefault="00B72D63" w:rsidP="00643C1C">
      <w:pPr>
        <w:pStyle w:val="ListParagraph"/>
        <w:numPr>
          <w:ilvl w:val="0"/>
          <w:numId w:val="22"/>
        </w:numPr>
        <w:rPr>
          <w:color w:val="1F497D" w:themeColor="text2"/>
        </w:rPr>
      </w:pPr>
      <w:r w:rsidRPr="00643C1C">
        <w:rPr>
          <w:color w:val="1F497D" w:themeColor="text2"/>
        </w:rPr>
        <w:t>Exhaust: objects flying</w:t>
      </w:r>
    </w:p>
    <w:p w14:paraId="0D94C320" w14:textId="62BA48A3" w:rsidR="00B72D63" w:rsidRPr="00643C1C" w:rsidRDefault="00B72D63" w:rsidP="00643C1C">
      <w:pPr>
        <w:pStyle w:val="ListParagraph"/>
        <w:numPr>
          <w:ilvl w:val="0"/>
          <w:numId w:val="22"/>
        </w:numPr>
        <w:rPr>
          <w:color w:val="1F497D" w:themeColor="text2"/>
        </w:rPr>
      </w:pPr>
      <w:r w:rsidRPr="00643C1C">
        <w:rPr>
          <w:color w:val="1F497D" w:themeColor="text2"/>
        </w:rPr>
        <w:t>AGB high temperature</w:t>
      </w:r>
    </w:p>
    <w:p w14:paraId="4BC8100A" w14:textId="47FFC587" w:rsidR="00B72D63" w:rsidRPr="00643C1C" w:rsidRDefault="00B72D63" w:rsidP="00643C1C">
      <w:pPr>
        <w:pStyle w:val="ListParagraph"/>
        <w:numPr>
          <w:ilvl w:val="0"/>
          <w:numId w:val="22"/>
        </w:numPr>
      </w:pPr>
      <w:r w:rsidRPr="00643C1C">
        <w:t xml:space="preserve">TMF strut </w:t>
      </w:r>
      <w:r w:rsidR="00643C1C">
        <w:t>#7 – supply line bushing wear</w:t>
      </w:r>
    </w:p>
    <w:p w14:paraId="287C4A13" w14:textId="6772DD23" w:rsidR="00B72D63" w:rsidRDefault="00B72D63" w:rsidP="0059173D">
      <w:pPr>
        <w:rPr>
          <w:u w:val="single"/>
        </w:rPr>
      </w:pPr>
    </w:p>
    <w:p w14:paraId="0A6F2CD2" w14:textId="0BF0EC75" w:rsidR="00643C1C" w:rsidRPr="00C15A5B" w:rsidRDefault="00643C1C" w:rsidP="00643C1C">
      <w:pPr>
        <w:rPr>
          <w:u w:val="single"/>
        </w:rPr>
      </w:pPr>
      <w:r w:rsidRPr="00C15A5B">
        <w:rPr>
          <w:u w:val="single"/>
        </w:rPr>
        <w:t xml:space="preserve">GE Aviation </w:t>
      </w:r>
      <w:r w:rsidR="002005F7">
        <w:rPr>
          <w:u w:val="single"/>
        </w:rPr>
        <w:t>p</w:t>
      </w:r>
      <w:r w:rsidRPr="00C15A5B">
        <w:rPr>
          <w:u w:val="single"/>
        </w:rPr>
        <w:t xml:space="preserve">resentation (part </w:t>
      </w:r>
      <w:r>
        <w:rPr>
          <w:u w:val="single"/>
        </w:rPr>
        <w:t>2</w:t>
      </w:r>
      <w:r w:rsidRPr="00C15A5B">
        <w:rPr>
          <w:u w:val="single"/>
        </w:rPr>
        <w:t>)</w:t>
      </w:r>
      <w:r w:rsidR="00171A73" w:rsidRPr="00171A73">
        <w:t xml:space="preserve"> </w:t>
      </w:r>
      <w:r w:rsidR="00171A73" w:rsidRPr="006B227F">
        <w:rPr>
          <w:vertAlign w:val="superscript"/>
        </w:rPr>
        <w:t>(1)</w:t>
      </w:r>
    </w:p>
    <w:p w14:paraId="02974BC5" w14:textId="32749625" w:rsidR="00B72D63" w:rsidRPr="00643C1C" w:rsidRDefault="00B72D63" w:rsidP="00643C1C">
      <w:pPr>
        <w:pStyle w:val="ListParagraph"/>
        <w:numPr>
          <w:ilvl w:val="0"/>
          <w:numId w:val="22"/>
        </w:numPr>
      </w:pPr>
      <w:r w:rsidRPr="00643C1C">
        <w:t>Completed engine programs</w:t>
      </w:r>
    </w:p>
    <w:p w14:paraId="39A4FE42" w14:textId="4BF6D639" w:rsidR="00B72D63" w:rsidRPr="00643C1C" w:rsidRDefault="00B72D63" w:rsidP="00643C1C">
      <w:pPr>
        <w:pStyle w:val="ListParagraph"/>
        <w:numPr>
          <w:ilvl w:val="1"/>
          <w:numId w:val="22"/>
        </w:numPr>
      </w:pPr>
      <w:r w:rsidRPr="00643C1C">
        <w:t xml:space="preserve">HPC stage 2 </w:t>
      </w:r>
      <w:r w:rsidR="006516BB">
        <w:t>I</w:t>
      </w:r>
      <w:r w:rsidRPr="00643C1C">
        <w:t>nconel</w:t>
      </w:r>
      <w:r w:rsidR="00643C1C" w:rsidRPr="00643C1C">
        <w:t xml:space="preserve"> disk</w:t>
      </w:r>
    </w:p>
    <w:p w14:paraId="16CFF004" w14:textId="6F4AE97B" w:rsidR="00B72D63" w:rsidRDefault="00643C1C" w:rsidP="00643C1C">
      <w:pPr>
        <w:pStyle w:val="ListParagraph"/>
        <w:numPr>
          <w:ilvl w:val="1"/>
          <w:numId w:val="22"/>
        </w:numPr>
      </w:pPr>
      <w:r w:rsidRPr="00643C1C">
        <w:t>DLE-auto-mapper</w:t>
      </w:r>
    </w:p>
    <w:p w14:paraId="27EC184F" w14:textId="637BB3E1" w:rsidR="00643C1C" w:rsidRDefault="00643C1C" w:rsidP="00643C1C">
      <w:pPr>
        <w:pStyle w:val="ListParagraph"/>
        <w:numPr>
          <w:ilvl w:val="0"/>
          <w:numId w:val="22"/>
        </w:numPr>
      </w:pPr>
      <w:r>
        <w:t>Active engine programs</w:t>
      </w:r>
    </w:p>
    <w:p w14:paraId="658006C1" w14:textId="0ABF617A" w:rsidR="00B72D63" w:rsidRPr="00643C1C" w:rsidRDefault="00643C1C" w:rsidP="00643C1C">
      <w:pPr>
        <w:pStyle w:val="ListParagraph"/>
        <w:numPr>
          <w:ilvl w:val="1"/>
          <w:numId w:val="22"/>
        </w:numPr>
      </w:pPr>
      <w:r>
        <w:t>VSV actuator bracket wear</w:t>
      </w:r>
    </w:p>
    <w:p w14:paraId="07B7BEF0" w14:textId="0A80AC8C" w:rsidR="00B72D63" w:rsidRPr="006F3083" w:rsidRDefault="00B72D63" w:rsidP="006F3083">
      <w:pPr>
        <w:pStyle w:val="ListParagraph"/>
        <w:numPr>
          <w:ilvl w:val="1"/>
          <w:numId w:val="22"/>
        </w:numPr>
        <w:rPr>
          <w:color w:val="1F497D" w:themeColor="text2"/>
        </w:rPr>
      </w:pPr>
      <w:r w:rsidRPr="00643C1C">
        <w:rPr>
          <w:color w:val="1F497D" w:themeColor="text2"/>
        </w:rPr>
        <w:t>SAC dual fuel circuit backflow</w:t>
      </w:r>
    </w:p>
    <w:p w14:paraId="2B445655" w14:textId="49AE6E68" w:rsidR="00B72D63" w:rsidRPr="002005F7" w:rsidRDefault="00B72D63" w:rsidP="002005F7">
      <w:pPr>
        <w:pStyle w:val="ListParagraph"/>
        <w:numPr>
          <w:ilvl w:val="1"/>
          <w:numId w:val="22"/>
        </w:numPr>
      </w:pPr>
      <w:r w:rsidRPr="002005F7">
        <w:t>HPT stage 1 blade</w:t>
      </w:r>
    </w:p>
    <w:p w14:paraId="13446FEB" w14:textId="6A9159F4" w:rsidR="00B72D63" w:rsidRDefault="00B72D63" w:rsidP="00B72D63">
      <w:pPr>
        <w:pStyle w:val="ListParagraph"/>
        <w:numPr>
          <w:ilvl w:val="2"/>
          <w:numId w:val="22"/>
        </w:numPr>
      </w:pPr>
      <w:r>
        <w:t>+G5</w:t>
      </w:r>
      <w:r w:rsidR="006F3083">
        <w:t xml:space="preserve"> engine</w:t>
      </w:r>
      <w:r>
        <w:t xml:space="preserve"> developments</w:t>
      </w:r>
      <w:r w:rsidR="00EA278C">
        <w:t xml:space="preserve"> lead to this upgrade. GE</w:t>
      </w:r>
      <w:r w:rsidR="006F3083">
        <w:t xml:space="preserve"> recommended</w:t>
      </w:r>
      <w:r>
        <w:t xml:space="preserve"> </w:t>
      </w:r>
      <w:r w:rsidR="00EA278C">
        <w:t xml:space="preserve">it </w:t>
      </w:r>
      <w:r>
        <w:t xml:space="preserve">for SAC wet </w:t>
      </w:r>
      <w:r w:rsidR="00EA278C">
        <w:t>operation</w:t>
      </w:r>
      <w:r>
        <w:t xml:space="preserve">. Availability </w:t>
      </w:r>
      <w:r w:rsidR="00EA278C">
        <w:t xml:space="preserve">was </w:t>
      </w:r>
      <w:r>
        <w:t>scheduled for 3Q21</w:t>
      </w:r>
    </w:p>
    <w:p w14:paraId="2C4A4C1A" w14:textId="08D85D4A" w:rsidR="002005F7" w:rsidRDefault="002005F7" w:rsidP="002005F7">
      <w:pPr>
        <w:pStyle w:val="ListParagraph"/>
        <w:numPr>
          <w:ilvl w:val="1"/>
          <w:numId w:val="22"/>
        </w:numPr>
      </w:pPr>
      <w:r>
        <w:t>TMF liner</w:t>
      </w:r>
    </w:p>
    <w:p w14:paraId="63BBA714" w14:textId="30E7C4A2" w:rsidR="00B72D63" w:rsidRDefault="00B72D63" w:rsidP="00B72D63">
      <w:pPr>
        <w:pStyle w:val="ListParagraph"/>
        <w:numPr>
          <w:ilvl w:val="0"/>
          <w:numId w:val="22"/>
        </w:numPr>
      </w:pPr>
      <w:r w:rsidRPr="002005F7">
        <w:t>Best Practices</w:t>
      </w:r>
      <w:r w:rsidR="002005F7" w:rsidRPr="002005F7">
        <w:t xml:space="preserve"> – M. Epstein</w:t>
      </w:r>
    </w:p>
    <w:p w14:paraId="081CE87A" w14:textId="59D4BF0A" w:rsidR="00B72D63" w:rsidRDefault="00B72D63" w:rsidP="00B72D63">
      <w:pPr>
        <w:pStyle w:val="ListParagraph"/>
        <w:numPr>
          <w:ilvl w:val="0"/>
          <w:numId w:val="22"/>
        </w:numPr>
      </w:pPr>
      <w:r w:rsidRPr="002005F7">
        <w:t>Leading Indicators</w:t>
      </w:r>
      <w:r w:rsidR="002005F7" w:rsidRPr="002005F7">
        <w:t xml:space="preserve"> – M. Epstein</w:t>
      </w:r>
    </w:p>
    <w:p w14:paraId="7C5AEC2F" w14:textId="388F841F" w:rsidR="005D0497" w:rsidRDefault="00B72D63" w:rsidP="0059173D">
      <w:pPr>
        <w:pStyle w:val="ListParagraph"/>
        <w:numPr>
          <w:ilvl w:val="0"/>
          <w:numId w:val="22"/>
        </w:numPr>
      </w:pPr>
      <w:r w:rsidRPr="002005F7">
        <w:t>Service Bulletin overview</w:t>
      </w:r>
      <w:r w:rsidR="002005F7" w:rsidRPr="002005F7">
        <w:t xml:space="preserve"> – M. </w:t>
      </w:r>
      <w:r>
        <w:t>Mueller</w:t>
      </w:r>
    </w:p>
    <w:p w14:paraId="5469FD59" w14:textId="35C38C78" w:rsidR="00B72D63" w:rsidRDefault="00AA2BCF" w:rsidP="000B7444">
      <w:pPr>
        <w:pStyle w:val="Heading1"/>
      </w:pPr>
      <w:bookmarkStart w:id="14" w:name="_Toc59530705"/>
      <w:r>
        <w:lastRenderedPageBreak/>
        <w:t>Conclusion</w:t>
      </w:r>
      <w:r w:rsidR="00097452">
        <w:t xml:space="preserve"> Users</w:t>
      </w:r>
      <w:r w:rsidR="00B72D63">
        <w:t xml:space="preserve"> Session</w:t>
      </w:r>
      <w:bookmarkEnd w:id="14"/>
    </w:p>
    <w:p w14:paraId="1A2C0D9F" w14:textId="74A134C0" w:rsidR="00B72D63" w:rsidRPr="00EA278C" w:rsidRDefault="00B72D63" w:rsidP="009C68F4">
      <w:pPr>
        <w:pStyle w:val="Heading2"/>
      </w:pPr>
      <w:bookmarkStart w:id="15" w:name="_Toc59530706"/>
      <w:r w:rsidRPr="00EA278C">
        <w:t>Regular</w:t>
      </w:r>
      <w:r w:rsidR="00EA278C">
        <w:t xml:space="preserve"> LM2500 User Group</w:t>
      </w:r>
      <w:r w:rsidRPr="00EA278C">
        <w:t xml:space="preserve"> calls</w:t>
      </w:r>
      <w:bookmarkEnd w:id="15"/>
    </w:p>
    <w:p w14:paraId="0C7F9B69" w14:textId="5C86579D" w:rsidR="00EA278C" w:rsidRDefault="00EA278C" w:rsidP="00EA278C">
      <w:r>
        <w:t>U</w:t>
      </w:r>
      <w:r w:rsidR="00B72D63">
        <w:t>sers suggested to schedule</w:t>
      </w:r>
      <w:r>
        <w:t xml:space="preserve"> well</w:t>
      </w:r>
      <w:r w:rsidR="00B72D63">
        <w:t xml:space="preserve"> </w:t>
      </w:r>
      <w:r>
        <w:t xml:space="preserve">in advance </w:t>
      </w:r>
      <w:r w:rsidR="00B72D63">
        <w:t xml:space="preserve">3 or 4 calls </w:t>
      </w:r>
      <w:r>
        <w:t xml:space="preserve">per year </w:t>
      </w:r>
      <w:r w:rsidR="00B72D63">
        <w:t xml:space="preserve">for the Users of the </w:t>
      </w:r>
      <w:r w:rsidR="00432509">
        <w:t xml:space="preserve">ETN </w:t>
      </w:r>
      <w:r w:rsidR="00B72D63">
        <w:t>User Group</w:t>
      </w:r>
      <w:r w:rsidR="00432509">
        <w:t xml:space="preserve">, </w:t>
      </w:r>
      <w:r>
        <w:t>in addition to</w:t>
      </w:r>
      <w:r w:rsidR="00432509">
        <w:t xml:space="preserve"> the User Group meeting.</w:t>
      </w:r>
      <w:r>
        <w:t xml:space="preserve"> </w:t>
      </w:r>
      <w:r w:rsidR="0009056F">
        <w:t>These calls</w:t>
      </w:r>
      <w:r>
        <w:t xml:space="preserve"> would support a closer follow-up on topics reported by Users and would be excellent opportunities for Users to catch-up on things happening with the fleet.</w:t>
      </w:r>
    </w:p>
    <w:p w14:paraId="1BF72DD8" w14:textId="01A25228" w:rsidR="00B72D63" w:rsidRPr="00EA278C" w:rsidRDefault="00432509" w:rsidP="00EA278C">
      <w:r w:rsidRPr="00EA278C">
        <w:rPr>
          <w:b/>
          <w:bCs/>
        </w:rPr>
        <w:t>Action</w:t>
      </w:r>
      <w:r w:rsidR="00EA278C">
        <w:rPr>
          <w:b/>
          <w:bCs/>
        </w:rPr>
        <w:t>:</w:t>
      </w:r>
      <w:r w:rsidR="00EA278C">
        <w:t xml:space="preserve"> ETN to arrange a yearly schedule of calls of the ETN LM2500 User Group (Users only)</w:t>
      </w:r>
    </w:p>
    <w:p w14:paraId="5840EBBD" w14:textId="7FCB5AE1" w:rsidR="0058428B" w:rsidRPr="0058428B" w:rsidRDefault="0058428B" w:rsidP="009C68F4">
      <w:pPr>
        <w:pStyle w:val="Heading2"/>
      </w:pPr>
      <w:bookmarkStart w:id="16" w:name="_Toc59530707"/>
      <w:r w:rsidRPr="0058428B">
        <w:t>Depot experience</w:t>
      </w:r>
      <w:bookmarkEnd w:id="16"/>
    </w:p>
    <w:p w14:paraId="3883D362" w14:textId="7D1D9FAC" w:rsidR="00326E9B" w:rsidRDefault="0058428B" w:rsidP="00326E9B">
      <w:r>
        <w:t xml:space="preserve">Users </w:t>
      </w:r>
      <w:r w:rsidR="00326E9B">
        <w:t>suggested to draft a review of service depot experience. They recommended including users of other engines such as LM6000 (Uniper, E.ON), to increase the input pool</w:t>
      </w:r>
      <w:r w:rsidR="00472264">
        <w:t>.</w:t>
      </w:r>
    </w:p>
    <w:p w14:paraId="3DD685F5" w14:textId="21E7197F" w:rsidR="0058428B" w:rsidRPr="00326E9B" w:rsidRDefault="0058428B" w:rsidP="00326E9B">
      <w:r>
        <w:rPr>
          <w:b/>
          <w:bCs/>
        </w:rPr>
        <w:t>Action</w:t>
      </w:r>
      <w:r w:rsidR="00326E9B">
        <w:rPr>
          <w:b/>
          <w:bCs/>
        </w:rPr>
        <w:t xml:space="preserve">: </w:t>
      </w:r>
      <w:r w:rsidR="00326E9B">
        <w:t>ETN to coordinate a review of Users’ experience with service depot</w:t>
      </w:r>
    </w:p>
    <w:p w14:paraId="21A63F10" w14:textId="0F50D61A" w:rsidR="00432509" w:rsidRDefault="00326E9B" w:rsidP="009C68F4">
      <w:pPr>
        <w:pStyle w:val="Heading2"/>
      </w:pPr>
      <w:bookmarkStart w:id="17" w:name="_Toc59530708"/>
      <w:r>
        <w:t>Sessions with Independent Service Providers</w:t>
      </w:r>
      <w:r w:rsidR="00432509">
        <w:t xml:space="preserve"> and Suppliers</w:t>
      </w:r>
      <w:bookmarkEnd w:id="17"/>
    </w:p>
    <w:p w14:paraId="378D9A78" w14:textId="25781642" w:rsidR="00432509" w:rsidRDefault="00326E9B" w:rsidP="00326E9B">
      <w:r>
        <w:t>Users’ g</w:t>
      </w:r>
      <w:r w:rsidR="00432509">
        <w:t xml:space="preserve">eneral comment </w:t>
      </w:r>
      <w:r w:rsidR="0009056F">
        <w:t>was</w:t>
      </w:r>
      <w:r w:rsidR="00432509">
        <w:t xml:space="preserve"> that non</w:t>
      </w:r>
      <w:r>
        <w:t>-</w:t>
      </w:r>
      <w:r w:rsidR="00432509">
        <w:t xml:space="preserve">authorised service providers </w:t>
      </w:r>
      <w:r w:rsidR="0009056F">
        <w:t xml:space="preserve">usually </w:t>
      </w:r>
      <w:r w:rsidR="00432509">
        <w:t xml:space="preserve">cannot </w:t>
      </w:r>
      <w:r w:rsidR="0009056F">
        <w:t>provide support</w:t>
      </w:r>
      <w:r w:rsidR="00432509">
        <w:t xml:space="preserve"> on expensive services and parts</w:t>
      </w:r>
      <w:r>
        <w:t xml:space="preserve">. </w:t>
      </w:r>
      <w:r w:rsidR="00432509">
        <w:t xml:space="preserve">If they </w:t>
      </w:r>
      <w:r>
        <w:t>would want</w:t>
      </w:r>
      <w:r w:rsidR="00432509">
        <w:t xml:space="preserve"> to meet with the Users, they should first highlight what they can bring to the table compared to ASPs and OEM</w:t>
      </w:r>
      <w:r>
        <w:t>.</w:t>
      </w:r>
    </w:p>
    <w:p w14:paraId="19F8D672" w14:textId="7EC516B8" w:rsidR="0009056F" w:rsidRDefault="0009056F" w:rsidP="00326E9B">
      <w:r>
        <w:t xml:space="preserve">Users suggested that ETN should invite interested Service Providers and Suppliers to submit topics they would want to address </w:t>
      </w:r>
      <w:r w:rsidR="00C44C1B">
        <w:t>with</w:t>
      </w:r>
      <w:r>
        <w:t xml:space="preserve"> the User community. Based on Users’ response, ETN could then organise </w:t>
      </w:r>
      <w:r w:rsidR="00C44C1B">
        <w:t xml:space="preserve">individual </w:t>
      </w:r>
      <w:r>
        <w:t xml:space="preserve">webinars for third parties to make a presentation and discuss with the User </w:t>
      </w:r>
      <w:r w:rsidR="00C44C1B">
        <w:t>c</w:t>
      </w:r>
      <w:r>
        <w:t>ommunity.</w:t>
      </w:r>
    </w:p>
    <w:p w14:paraId="3465BC81" w14:textId="770689E5" w:rsidR="00C44C1B" w:rsidRPr="00C44C1B" w:rsidRDefault="00C44C1B" w:rsidP="00326E9B">
      <w:r>
        <w:rPr>
          <w:b/>
          <w:bCs/>
        </w:rPr>
        <w:t xml:space="preserve">Action: </w:t>
      </w:r>
      <w:r>
        <w:t>ETN to circulate invitation to Independent Service Providers and Suppliers companies to submit topics they would want to address with the User community via individual webinars.</w:t>
      </w:r>
    </w:p>
    <w:p w14:paraId="3920A17C" w14:textId="43A07D53" w:rsidR="00432509" w:rsidRDefault="00326E9B" w:rsidP="009C68F4">
      <w:pPr>
        <w:pStyle w:val="Heading2"/>
      </w:pPr>
      <w:bookmarkStart w:id="18" w:name="_Toc59530709"/>
      <w:r>
        <w:t>Suggestions for next meetings’ sessions</w:t>
      </w:r>
      <w:bookmarkEnd w:id="18"/>
      <w:r>
        <w:t xml:space="preserve"> </w:t>
      </w:r>
    </w:p>
    <w:p w14:paraId="7F5C953A" w14:textId="09F9089F" w:rsidR="00C44C1B" w:rsidRPr="009C68F4" w:rsidRDefault="009C68F4" w:rsidP="00C44C1B">
      <w:pPr>
        <w:rPr>
          <w:u w:val="single"/>
        </w:rPr>
      </w:pPr>
      <w:r w:rsidRPr="009C68F4">
        <w:rPr>
          <w:u w:val="single"/>
        </w:rPr>
        <w:t>2021 User Group meeting:</w:t>
      </w:r>
    </w:p>
    <w:p w14:paraId="43CC254B" w14:textId="50E514D2" w:rsidR="00432509" w:rsidRDefault="00326E9B" w:rsidP="00326E9B">
      <w:pPr>
        <w:pStyle w:val="ListParagraph"/>
        <w:numPr>
          <w:ilvl w:val="0"/>
          <w:numId w:val="22"/>
        </w:numPr>
      </w:pPr>
      <w:r>
        <w:t xml:space="preserve">Users suggested to invite </w:t>
      </w:r>
      <w:proofErr w:type="spellStart"/>
      <w:r w:rsidR="00432509">
        <w:t>Sermetel</w:t>
      </w:r>
      <w:proofErr w:type="spellEnd"/>
      <w:r w:rsidR="00432509">
        <w:t xml:space="preserve"> to clarify the extent of repair &amp; coating technology</w:t>
      </w:r>
    </w:p>
    <w:p w14:paraId="76E30241" w14:textId="31CC77EE" w:rsidR="00432509" w:rsidRDefault="00326E9B" w:rsidP="00326E9B">
      <w:pPr>
        <w:pStyle w:val="ListParagraph"/>
        <w:numPr>
          <w:ilvl w:val="0"/>
          <w:numId w:val="22"/>
        </w:numPr>
      </w:pPr>
      <w:r>
        <w:t xml:space="preserve">Users recommended to request </w:t>
      </w:r>
      <w:r w:rsidR="00432509">
        <w:t xml:space="preserve">TCT </w:t>
      </w:r>
      <w:r>
        <w:t>and</w:t>
      </w:r>
      <w:r w:rsidR="00432509">
        <w:t xml:space="preserve"> MTU to share their own findings</w:t>
      </w:r>
      <w:r>
        <w:t xml:space="preserve"> and</w:t>
      </w:r>
      <w:r w:rsidR="00432509">
        <w:t xml:space="preserve"> not only focus on topics submitted by ETN Users</w:t>
      </w:r>
    </w:p>
    <w:p w14:paraId="0C21B9D5" w14:textId="4FFC5FD8" w:rsidR="009C68F4" w:rsidRPr="009C68F4" w:rsidRDefault="009C68F4" w:rsidP="009C68F4">
      <w:pPr>
        <w:rPr>
          <w:u w:val="single"/>
        </w:rPr>
      </w:pPr>
      <w:r w:rsidRPr="009C68F4">
        <w:rPr>
          <w:u w:val="single"/>
        </w:rPr>
        <w:t>2021 Use Group meeting or follow-up session:</w:t>
      </w:r>
    </w:p>
    <w:p w14:paraId="7B0D8ED8" w14:textId="677BB8F9" w:rsidR="00432509" w:rsidRDefault="00326E9B" w:rsidP="00326E9B">
      <w:pPr>
        <w:pStyle w:val="ListParagraph"/>
        <w:numPr>
          <w:ilvl w:val="0"/>
          <w:numId w:val="22"/>
        </w:numPr>
      </w:pPr>
      <w:r>
        <w:t>Users proposed to invite TCT and MTU to or</w:t>
      </w:r>
      <w:r w:rsidR="00432509">
        <w:t>ganise a common session on depot findings</w:t>
      </w:r>
      <w:r w:rsidR="00813A78">
        <w:t xml:space="preserve"> – similar to what they do at WTUI.</w:t>
      </w:r>
    </w:p>
    <w:p w14:paraId="10740E83" w14:textId="4D120CE0" w:rsidR="000B7444" w:rsidRDefault="000B7444" w:rsidP="00326E9B">
      <w:pPr>
        <w:pStyle w:val="ListParagraph"/>
        <w:numPr>
          <w:ilvl w:val="0"/>
          <w:numId w:val="22"/>
        </w:numPr>
      </w:pPr>
      <w:r>
        <w:t>Users proposed that GE/AA/BH could hold a follow-up session addressing their actions from this meeting, before next ETN User Group meeting.</w:t>
      </w:r>
    </w:p>
    <w:p w14:paraId="1E067574" w14:textId="77777777" w:rsidR="00326E9B" w:rsidRDefault="00326E9B" w:rsidP="009C68F4">
      <w:pPr>
        <w:pStyle w:val="Heading2"/>
      </w:pPr>
      <w:bookmarkStart w:id="19" w:name="_Toc59530710"/>
      <w:r>
        <w:t>User Meeting’s Sessions Review</w:t>
      </w:r>
      <w:bookmarkEnd w:id="19"/>
    </w:p>
    <w:p w14:paraId="593CF30F" w14:textId="1FF5C93F" w:rsidR="00432509" w:rsidRDefault="00432509" w:rsidP="00326E9B">
      <w:pPr>
        <w:pStyle w:val="ListParagraph"/>
        <w:numPr>
          <w:ilvl w:val="0"/>
          <w:numId w:val="22"/>
        </w:numPr>
      </w:pPr>
      <w:r>
        <w:t xml:space="preserve">MTU: good RCA and </w:t>
      </w:r>
      <w:r w:rsidR="00813A78">
        <w:t xml:space="preserve">in-depth </w:t>
      </w:r>
      <w:r>
        <w:t>discussion</w:t>
      </w:r>
      <w:r w:rsidR="00813A78">
        <w:t>s</w:t>
      </w:r>
    </w:p>
    <w:p w14:paraId="7581ACF0" w14:textId="33363F51" w:rsidR="00432509" w:rsidRDefault="00432509" w:rsidP="00326E9B">
      <w:pPr>
        <w:pStyle w:val="ListParagraph"/>
        <w:numPr>
          <w:ilvl w:val="0"/>
          <w:numId w:val="22"/>
        </w:numPr>
      </w:pPr>
      <w:r>
        <w:t xml:space="preserve">TCT: </w:t>
      </w:r>
      <w:r w:rsidR="00813A78">
        <w:t xml:space="preserve">they could </w:t>
      </w:r>
      <w:r>
        <w:t xml:space="preserve">dedicate more time to present </w:t>
      </w:r>
      <w:r w:rsidR="00813A78">
        <w:t>ongoing developments in their service offer (</w:t>
      </w:r>
      <w:proofErr w:type="gramStart"/>
      <w:r w:rsidR="00813A78">
        <w:t>e.g.</w:t>
      </w:r>
      <w:proofErr w:type="gramEnd"/>
      <w:r>
        <w:t xml:space="preserve"> free floating pre-mixers</w:t>
      </w:r>
      <w:r w:rsidR="00813A78">
        <w:t>)</w:t>
      </w:r>
    </w:p>
    <w:p w14:paraId="6C7ADA76" w14:textId="4327E091" w:rsidR="00813A78" w:rsidRDefault="00432509" w:rsidP="009C68F4">
      <w:pPr>
        <w:pStyle w:val="ListParagraph"/>
        <w:numPr>
          <w:ilvl w:val="0"/>
          <w:numId w:val="22"/>
        </w:numPr>
      </w:pPr>
      <w:r>
        <w:t xml:space="preserve">GE: </w:t>
      </w:r>
    </w:p>
    <w:p w14:paraId="2D7E5C2D" w14:textId="6BDEE1DB" w:rsidR="00432509" w:rsidRDefault="00432509" w:rsidP="00813A78">
      <w:pPr>
        <w:pStyle w:val="ListParagraph"/>
        <w:numPr>
          <w:ilvl w:val="1"/>
          <w:numId w:val="22"/>
        </w:numPr>
      </w:pPr>
      <w:r>
        <w:t xml:space="preserve">Sue Rogers’ presentation was too high-level. </w:t>
      </w:r>
      <w:r w:rsidR="00813A78">
        <w:t xml:space="preserve">User requested that GE </w:t>
      </w:r>
      <w:r w:rsidR="0058428B">
        <w:t xml:space="preserve">provide </w:t>
      </w:r>
      <w:r w:rsidR="00813A78">
        <w:t xml:space="preserve">a more detailed </w:t>
      </w:r>
      <w:r w:rsidR="0058428B">
        <w:t xml:space="preserve">overview </w:t>
      </w:r>
      <w:r w:rsidR="00171A73">
        <w:t>on services and quality aspects:</w:t>
      </w:r>
    </w:p>
    <w:p w14:paraId="019AECE3" w14:textId="77777777" w:rsidR="00171A73" w:rsidRDefault="00171A73" w:rsidP="00171A73">
      <w:pPr>
        <w:pStyle w:val="ListParagraph"/>
        <w:numPr>
          <w:ilvl w:val="2"/>
          <w:numId w:val="22"/>
        </w:numPr>
        <w:autoSpaceDE w:val="0"/>
        <w:autoSpaceDN w:val="0"/>
        <w:adjustRightInd w:val="0"/>
      </w:pPr>
      <w:r>
        <w:t>Detailed overview of shop capabilities worldwide</w:t>
      </w:r>
    </w:p>
    <w:p w14:paraId="2F7E6AA7" w14:textId="77777777" w:rsidR="00171A73" w:rsidRDefault="00171A73" w:rsidP="00171A73">
      <w:pPr>
        <w:pStyle w:val="ListParagraph"/>
        <w:numPr>
          <w:ilvl w:val="2"/>
          <w:numId w:val="22"/>
        </w:numPr>
        <w:autoSpaceDE w:val="0"/>
        <w:autoSpaceDN w:val="0"/>
        <w:adjustRightInd w:val="0"/>
      </w:pPr>
      <w:r>
        <w:t>Clarifications on the transition phase to the Massa shop</w:t>
      </w:r>
    </w:p>
    <w:p w14:paraId="1FCE4643" w14:textId="77777777" w:rsidR="00171A73" w:rsidRDefault="00171A73" w:rsidP="00171A73">
      <w:pPr>
        <w:pStyle w:val="ListParagraph"/>
        <w:numPr>
          <w:ilvl w:val="2"/>
          <w:numId w:val="22"/>
        </w:numPr>
        <w:autoSpaceDE w:val="0"/>
        <w:autoSpaceDN w:val="0"/>
        <w:adjustRightInd w:val="0"/>
      </w:pPr>
      <w:r>
        <w:t>Communication on identified supply chain / services bottleneck (</w:t>
      </w:r>
      <w:proofErr w:type="gramStart"/>
      <w:r>
        <w:t>e.g.</w:t>
      </w:r>
      <w:proofErr w:type="gramEnd"/>
      <w:r>
        <w:t xml:space="preserve"> </w:t>
      </w:r>
      <w:proofErr w:type="spellStart"/>
      <w:r>
        <w:t>Sermetel</w:t>
      </w:r>
      <w:proofErr w:type="spellEnd"/>
      <w:r>
        <w:t xml:space="preserve"> coating), and plans under consideration (e.g. increase the number of licensed suppliers)</w:t>
      </w:r>
    </w:p>
    <w:p w14:paraId="2418D999" w14:textId="03BB4A8F" w:rsidR="00171A73" w:rsidRPr="0058428B" w:rsidRDefault="00171A73" w:rsidP="00171A73">
      <w:pPr>
        <w:pStyle w:val="ListParagraph"/>
        <w:numPr>
          <w:ilvl w:val="2"/>
          <w:numId w:val="22"/>
        </w:numPr>
        <w:autoSpaceDE w:val="0"/>
        <w:autoSpaceDN w:val="0"/>
        <w:adjustRightInd w:val="0"/>
      </w:pPr>
      <w:r>
        <w:t>Parallel comparison of capacity increase and observed quality levels, including parameters such as: rework rates, review of non-conformance, share of successful engine tests in the first try</w:t>
      </w:r>
    </w:p>
    <w:p w14:paraId="058B3113" w14:textId="33E7A333" w:rsidR="0058428B" w:rsidRDefault="0058428B" w:rsidP="00813A78">
      <w:pPr>
        <w:pStyle w:val="ListParagraph"/>
        <w:numPr>
          <w:ilvl w:val="1"/>
          <w:numId w:val="22"/>
        </w:numPr>
      </w:pPr>
      <w:r>
        <w:t xml:space="preserve">UERs </w:t>
      </w:r>
      <w:r w:rsidR="00171A73">
        <w:t xml:space="preserve">review </w:t>
      </w:r>
      <w:r>
        <w:t>lack</w:t>
      </w:r>
      <w:r w:rsidR="00171A73">
        <w:t>ed</w:t>
      </w:r>
      <w:r>
        <w:t xml:space="preserve"> </w:t>
      </w:r>
      <w:r w:rsidR="00171A73">
        <w:t>transparency</w:t>
      </w:r>
      <w:r>
        <w:t xml:space="preserve"> (no numbers)</w:t>
      </w:r>
    </w:p>
    <w:p w14:paraId="50F260E9" w14:textId="127F0864" w:rsidR="00A543D4" w:rsidRDefault="00A543D4" w:rsidP="00A543D4">
      <w:pPr>
        <w:autoSpaceDE w:val="0"/>
        <w:autoSpaceDN w:val="0"/>
        <w:adjustRightInd w:val="0"/>
      </w:pPr>
    </w:p>
    <w:p w14:paraId="3222694F" w14:textId="077F176A" w:rsidR="00813A78" w:rsidRDefault="00813A78" w:rsidP="00A543D4">
      <w:pPr>
        <w:autoSpaceDE w:val="0"/>
        <w:autoSpaceDN w:val="0"/>
        <w:adjustRightInd w:val="0"/>
      </w:pPr>
      <w:r w:rsidRPr="00171A73">
        <w:rPr>
          <w:b/>
          <w:bCs/>
        </w:rPr>
        <w:t>Action</w:t>
      </w:r>
      <w:r>
        <w:t xml:space="preserve">: </w:t>
      </w:r>
      <w:r w:rsidR="009C68F4">
        <w:t xml:space="preserve">ETN to ask </w:t>
      </w:r>
      <w:r>
        <w:t>GE</w:t>
      </w:r>
      <w:r w:rsidR="009C68F4">
        <w:t>/AA/BH</w:t>
      </w:r>
      <w:r>
        <w:t xml:space="preserve"> to provide an in-depth presentation on services and quality aspects:</w:t>
      </w:r>
    </w:p>
    <w:p w14:paraId="6895C72F" w14:textId="77777777" w:rsidR="00813A78" w:rsidRDefault="00813A78" w:rsidP="00813A78">
      <w:pPr>
        <w:pStyle w:val="ListParagraph"/>
        <w:numPr>
          <w:ilvl w:val="0"/>
          <w:numId w:val="22"/>
        </w:numPr>
        <w:autoSpaceDE w:val="0"/>
        <w:autoSpaceDN w:val="0"/>
        <w:adjustRightInd w:val="0"/>
      </w:pPr>
      <w:r>
        <w:lastRenderedPageBreak/>
        <w:t>Detailed overview of shop capabilities worldwide</w:t>
      </w:r>
    </w:p>
    <w:p w14:paraId="2E719AA7" w14:textId="7F3920E1" w:rsidR="00813A78" w:rsidRDefault="00813A78" w:rsidP="00813A78">
      <w:pPr>
        <w:pStyle w:val="ListParagraph"/>
        <w:numPr>
          <w:ilvl w:val="0"/>
          <w:numId w:val="22"/>
        </w:numPr>
        <w:autoSpaceDE w:val="0"/>
        <w:autoSpaceDN w:val="0"/>
        <w:adjustRightInd w:val="0"/>
      </w:pPr>
      <w:r>
        <w:t>Clarifications on the transition phase to the Massa shop</w:t>
      </w:r>
    </w:p>
    <w:p w14:paraId="4DAF48F4" w14:textId="31B1E37F" w:rsidR="00813A78" w:rsidRDefault="00813A78" w:rsidP="00813A78">
      <w:pPr>
        <w:pStyle w:val="ListParagraph"/>
        <w:numPr>
          <w:ilvl w:val="0"/>
          <w:numId w:val="22"/>
        </w:numPr>
        <w:autoSpaceDE w:val="0"/>
        <w:autoSpaceDN w:val="0"/>
        <w:adjustRightInd w:val="0"/>
      </w:pPr>
      <w:r>
        <w:t>Communication on identified supply chain / services bottleneck</w:t>
      </w:r>
      <w:r w:rsidR="009C68F4">
        <w:t>s</w:t>
      </w:r>
      <w:r>
        <w:t xml:space="preserve"> (</w:t>
      </w:r>
      <w:proofErr w:type="gramStart"/>
      <w:r>
        <w:t>e.g.</w:t>
      </w:r>
      <w:proofErr w:type="gramEnd"/>
      <w:r>
        <w:t xml:space="preserve"> </w:t>
      </w:r>
      <w:proofErr w:type="spellStart"/>
      <w:r>
        <w:t>Sermetel</w:t>
      </w:r>
      <w:proofErr w:type="spellEnd"/>
      <w:r>
        <w:t xml:space="preserve"> coating), and plans under consideration (e.g. increase the number of licensed suppliers)</w:t>
      </w:r>
    </w:p>
    <w:p w14:paraId="57FF5D7B" w14:textId="700BBEC2" w:rsidR="00171A73" w:rsidRDefault="00171A73" w:rsidP="00813A78">
      <w:pPr>
        <w:pStyle w:val="ListParagraph"/>
        <w:numPr>
          <w:ilvl w:val="0"/>
          <w:numId w:val="22"/>
        </w:numPr>
        <w:autoSpaceDE w:val="0"/>
        <w:autoSpaceDN w:val="0"/>
        <w:adjustRightInd w:val="0"/>
      </w:pPr>
      <w:r>
        <w:t>Parallel comparison of capacity increase and observed quality levels, including parameters such as: rework rates, review of non-conformance, share of successful engine tests in the first try</w:t>
      </w:r>
    </w:p>
    <w:p w14:paraId="6CB48655" w14:textId="77777777" w:rsidR="009449BC" w:rsidRPr="0015049B" w:rsidRDefault="004F7E0F" w:rsidP="000B7444">
      <w:pPr>
        <w:pStyle w:val="Heading1"/>
      </w:pPr>
      <w:bookmarkStart w:id="20" w:name="_Toc495169056"/>
      <w:bookmarkStart w:id="21" w:name="_Toc495410664"/>
      <w:bookmarkStart w:id="22" w:name="_Toc496261826"/>
      <w:bookmarkStart w:id="23" w:name="_Toc496261948"/>
      <w:bookmarkStart w:id="24" w:name="_Toc497223157"/>
      <w:bookmarkStart w:id="25" w:name="_Toc30516060"/>
      <w:bookmarkStart w:id="26" w:name="_Toc59530711"/>
      <w:r w:rsidRPr="0015049B">
        <w:t>Actions list</w:t>
      </w:r>
      <w:bookmarkEnd w:id="20"/>
      <w:bookmarkEnd w:id="21"/>
      <w:bookmarkEnd w:id="22"/>
      <w:bookmarkEnd w:id="23"/>
      <w:bookmarkEnd w:id="24"/>
      <w:bookmarkEnd w:id="25"/>
      <w:bookmarkEnd w:id="26"/>
    </w:p>
    <w:tbl>
      <w:tblPr>
        <w:tblStyle w:val="Style1"/>
        <w:tblW w:w="4889" w:type="pct"/>
        <w:tblLook w:val="0620" w:firstRow="1" w:lastRow="0" w:firstColumn="0" w:lastColumn="0" w:noHBand="1" w:noVBand="1"/>
      </w:tblPr>
      <w:tblGrid>
        <w:gridCol w:w="469"/>
        <w:gridCol w:w="5514"/>
        <w:gridCol w:w="1814"/>
        <w:gridCol w:w="1586"/>
      </w:tblGrid>
      <w:tr w:rsidR="00A900EC" w:rsidRPr="0015049B" w14:paraId="19A97FFE" w14:textId="77777777" w:rsidTr="006516BB">
        <w:trPr>
          <w:cnfStyle w:val="100000000000" w:firstRow="1" w:lastRow="0" w:firstColumn="0" w:lastColumn="0" w:oddVBand="0" w:evenVBand="0" w:oddHBand="0" w:evenHBand="0" w:firstRowFirstColumn="0" w:firstRowLastColumn="0" w:lastRowFirstColumn="0" w:lastRowLastColumn="0"/>
          <w:cantSplit/>
          <w:trHeight w:val="227"/>
          <w:tblHeader/>
        </w:trPr>
        <w:tc>
          <w:tcPr>
            <w:tcW w:w="469" w:type="dxa"/>
            <w:hideMark/>
          </w:tcPr>
          <w:p w14:paraId="649256EC" w14:textId="77777777" w:rsidR="00A900EC" w:rsidRPr="0015049B" w:rsidRDefault="00A900EC" w:rsidP="00CD0E24">
            <w:r w:rsidRPr="0015049B">
              <w:t>#</w:t>
            </w:r>
          </w:p>
        </w:tc>
        <w:tc>
          <w:tcPr>
            <w:tcW w:w="5514" w:type="dxa"/>
            <w:hideMark/>
          </w:tcPr>
          <w:p w14:paraId="5D1D993D" w14:textId="77777777" w:rsidR="00A900EC" w:rsidRPr="0015049B" w:rsidRDefault="00A900EC" w:rsidP="00CD0E24">
            <w:r w:rsidRPr="0015049B">
              <w:t>Actions</w:t>
            </w:r>
          </w:p>
        </w:tc>
        <w:tc>
          <w:tcPr>
            <w:tcW w:w="1814" w:type="dxa"/>
            <w:hideMark/>
          </w:tcPr>
          <w:p w14:paraId="538C9C84" w14:textId="77777777" w:rsidR="00A900EC" w:rsidRPr="0015049B" w:rsidRDefault="00A900EC" w:rsidP="00CD0E24">
            <w:r w:rsidRPr="0015049B">
              <w:t>Resp.</w:t>
            </w:r>
          </w:p>
        </w:tc>
        <w:tc>
          <w:tcPr>
            <w:tcW w:w="1586" w:type="dxa"/>
            <w:hideMark/>
          </w:tcPr>
          <w:p w14:paraId="545D483F" w14:textId="77777777" w:rsidR="00A900EC" w:rsidRPr="0015049B" w:rsidRDefault="00A900EC" w:rsidP="00CD0E24">
            <w:r w:rsidRPr="0015049B">
              <w:t>Deadline</w:t>
            </w:r>
          </w:p>
        </w:tc>
      </w:tr>
      <w:tr w:rsidR="0059173D" w:rsidRPr="00E81F68" w14:paraId="529C05A4" w14:textId="77777777" w:rsidTr="006516BB">
        <w:trPr>
          <w:cantSplit/>
          <w:trHeight w:val="20"/>
        </w:trPr>
        <w:tc>
          <w:tcPr>
            <w:tcW w:w="469" w:type="dxa"/>
            <w:shd w:val="clear" w:color="auto" w:fill="auto"/>
          </w:tcPr>
          <w:p w14:paraId="169FE45B" w14:textId="77777777" w:rsidR="0059173D" w:rsidRPr="006410A4" w:rsidRDefault="0059173D" w:rsidP="0059173D">
            <w:pPr>
              <w:shd w:val="clear" w:color="auto" w:fill="FFFFFF"/>
              <w:rPr>
                <w:szCs w:val="20"/>
                <w:lang w:eastAsia="fr-FR"/>
              </w:rPr>
            </w:pPr>
            <w:r>
              <w:rPr>
                <w:szCs w:val="20"/>
                <w:lang w:eastAsia="fr-FR"/>
              </w:rPr>
              <w:t>1</w:t>
            </w:r>
          </w:p>
        </w:tc>
        <w:tc>
          <w:tcPr>
            <w:tcW w:w="5514" w:type="dxa"/>
            <w:shd w:val="clear" w:color="auto" w:fill="auto"/>
          </w:tcPr>
          <w:p w14:paraId="0F082990" w14:textId="3C6ACF53" w:rsidR="0059173D" w:rsidRPr="006410A4" w:rsidRDefault="009C68F4" w:rsidP="0059173D">
            <w:pPr>
              <w:shd w:val="clear" w:color="auto" w:fill="FFFFFF"/>
              <w:rPr>
                <w:rFonts w:ascii="Calibri" w:eastAsiaTheme="minorHAnsi" w:hAnsi="Calibri" w:cs="Calibri"/>
                <w:szCs w:val="20"/>
                <w:lang w:eastAsia="en-US"/>
              </w:rPr>
            </w:pPr>
            <w:r>
              <w:t>ETN to follow-up</w:t>
            </w:r>
            <w:r w:rsidR="00D23E2B">
              <w:t xml:space="preserve"> with operators and GE Aviation</w:t>
            </w:r>
            <w:r>
              <w:t xml:space="preserve"> on topic #118 (SAC dual fuel gas circuit backflow and clogging issue) and solution’s status of development at ETN’s LM2500 User Group meeting 2021.</w:t>
            </w:r>
          </w:p>
        </w:tc>
        <w:tc>
          <w:tcPr>
            <w:tcW w:w="1814" w:type="dxa"/>
            <w:shd w:val="clear" w:color="auto" w:fill="auto"/>
          </w:tcPr>
          <w:p w14:paraId="472F3D1F" w14:textId="52621A6B" w:rsidR="0059173D" w:rsidRPr="006516BB" w:rsidRDefault="006516BB" w:rsidP="00D23E2B">
            <w:pPr>
              <w:shd w:val="clear" w:color="auto" w:fill="FFFFFF"/>
              <w:jc w:val="left"/>
              <w:rPr>
                <w:rFonts w:asciiTheme="majorHAnsi" w:eastAsiaTheme="minorHAnsi" w:hAnsiTheme="majorHAnsi" w:cstheme="majorHAnsi"/>
                <w:szCs w:val="20"/>
                <w:lang w:eastAsia="en-US"/>
              </w:rPr>
            </w:pPr>
            <w:r w:rsidRPr="006516BB">
              <w:rPr>
                <w:rFonts w:asciiTheme="majorHAnsi" w:eastAsiaTheme="minorHAnsi" w:hAnsiTheme="majorHAnsi" w:cstheme="majorHAnsi"/>
                <w:szCs w:val="20"/>
                <w:lang w:eastAsia="en-US"/>
              </w:rPr>
              <w:t>ETN</w:t>
            </w:r>
            <w:r w:rsidR="00D23E2B">
              <w:rPr>
                <w:rFonts w:asciiTheme="majorHAnsi" w:eastAsiaTheme="minorHAnsi" w:hAnsiTheme="majorHAnsi" w:cstheme="majorHAnsi"/>
                <w:szCs w:val="20"/>
                <w:lang w:eastAsia="en-US"/>
              </w:rPr>
              <w:t xml:space="preserve"> &amp; BP &amp; GE/BH</w:t>
            </w:r>
          </w:p>
        </w:tc>
        <w:tc>
          <w:tcPr>
            <w:tcW w:w="1586" w:type="dxa"/>
            <w:shd w:val="clear" w:color="auto" w:fill="auto"/>
          </w:tcPr>
          <w:p w14:paraId="7A48B6DC" w14:textId="05512DF1" w:rsidR="0059173D" w:rsidRPr="006516BB" w:rsidRDefault="00D23E2B" w:rsidP="00D23E2B">
            <w:pPr>
              <w:shd w:val="clear" w:color="auto" w:fill="FFFFFF"/>
              <w:jc w:val="left"/>
              <w:rPr>
                <w:rFonts w:asciiTheme="majorHAnsi" w:eastAsiaTheme="minorHAnsi" w:hAnsiTheme="majorHAnsi" w:cstheme="majorHAnsi"/>
                <w:szCs w:val="20"/>
                <w:lang w:eastAsia="en-US"/>
              </w:rPr>
            </w:pPr>
            <w:r>
              <w:rPr>
                <w:rFonts w:asciiTheme="majorHAnsi" w:hAnsiTheme="majorHAnsi" w:cstheme="majorHAnsi"/>
                <w:szCs w:val="20"/>
                <w:lang w:eastAsia="ja-JP"/>
              </w:rPr>
              <w:t>Follow-up session or UGM 2021</w:t>
            </w:r>
          </w:p>
        </w:tc>
      </w:tr>
      <w:tr w:rsidR="00395D18" w:rsidRPr="00E81F68" w14:paraId="709B4894" w14:textId="77777777" w:rsidTr="006516BB">
        <w:trPr>
          <w:cantSplit/>
          <w:trHeight w:val="20"/>
        </w:trPr>
        <w:tc>
          <w:tcPr>
            <w:tcW w:w="469" w:type="dxa"/>
          </w:tcPr>
          <w:p w14:paraId="469137D3" w14:textId="77777777" w:rsidR="00395D18" w:rsidRDefault="005D1D6D" w:rsidP="00A7087C">
            <w:pPr>
              <w:rPr>
                <w:szCs w:val="20"/>
              </w:rPr>
            </w:pPr>
            <w:r>
              <w:rPr>
                <w:szCs w:val="20"/>
              </w:rPr>
              <w:t>2</w:t>
            </w:r>
          </w:p>
        </w:tc>
        <w:tc>
          <w:tcPr>
            <w:tcW w:w="5514" w:type="dxa"/>
          </w:tcPr>
          <w:p w14:paraId="4C176BEC" w14:textId="018656AE" w:rsidR="00395D18" w:rsidRPr="0007238E" w:rsidRDefault="009C68F4" w:rsidP="007E49E7">
            <w:pPr>
              <w:shd w:val="clear" w:color="auto" w:fill="FFFFFF"/>
              <w:rPr>
                <w:color w:val="000000"/>
                <w:szCs w:val="20"/>
                <w:lang w:eastAsia="ja-JP"/>
              </w:rPr>
            </w:pPr>
            <w:r w:rsidRPr="00EA278C">
              <w:rPr>
                <w:color w:val="auto"/>
              </w:rPr>
              <w:t>GE Aviation to provide recommendations on maximum operating hours allowed for SB312 implementation</w:t>
            </w:r>
            <w:r>
              <w:rPr>
                <w:color w:val="auto"/>
              </w:rPr>
              <w:t xml:space="preserve"> (cf. topic #106). A benchmark supporting the recommendations was requested by Users.</w:t>
            </w:r>
          </w:p>
        </w:tc>
        <w:tc>
          <w:tcPr>
            <w:tcW w:w="1814" w:type="dxa"/>
          </w:tcPr>
          <w:p w14:paraId="39942782" w14:textId="2EAF870D" w:rsidR="00395D18" w:rsidRPr="006516BB" w:rsidRDefault="006516BB" w:rsidP="00D23E2B">
            <w:pPr>
              <w:jc w:val="left"/>
              <w:rPr>
                <w:rFonts w:asciiTheme="majorHAnsi" w:hAnsiTheme="majorHAnsi" w:cstheme="majorHAnsi"/>
                <w:szCs w:val="20"/>
              </w:rPr>
            </w:pPr>
            <w:r>
              <w:rPr>
                <w:rFonts w:asciiTheme="majorHAnsi" w:hAnsiTheme="majorHAnsi" w:cstheme="majorHAnsi"/>
                <w:szCs w:val="20"/>
              </w:rPr>
              <w:t>GE Aviation</w:t>
            </w:r>
          </w:p>
        </w:tc>
        <w:tc>
          <w:tcPr>
            <w:tcW w:w="1586" w:type="dxa"/>
          </w:tcPr>
          <w:p w14:paraId="03BC79DA" w14:textId="3289BEB9" w:rsidR="00395D18" w:rsidRPr="006516BB" w:rsidRDefault="00D23E2B" w:rsidP="00D23E2B">
            <w:pPr>
              <w:shd w:val="clear" w:color="auto" w:fill="FFFFFF"/>
              <w:jc w:val="left"/>
              <w:rPr>
                <w:rFonts w:asciiTheme="majorHAnsi" w:hAnsiTheme="majorHAnsi" w:cstheme="majorHAnsi"/>
                <w:szCs w:val="20"/>
                <w:lang w:eastAsia="ja-JP"/>
              </w:rPr>
            </w:pPr>
            <w:r>
              <w:rPr>
                <w:rFonts w:asciiTheme="majorHAnsi" w:hAnsiTheme="majorHAnsi" w:cstheme="majorHAnsi"/>
                <w:szCs w:val="20"/>
                <w:lang w:eastAsia="ja-JP"/>
              </w:rPr>
              <w:t>Follow-up session or UGM 2021</w:t>
            </w:r>
          </w:p>
        </w:tc>
      </w:tr>
      <w:tr w:rsidR="005D1D6D" w:rsidRPr="00E81F68" w14:paraId="65026D3B" w14:textId="77777777" w:rsidTr="006516BB">
        <w:trPr>
          <w:cantSplit/>
          <w:trHeight w:val="20"/>
        </w:trPr>
        <w:tc>
          <w:tcPr>
            <w:tcW w:w="469" w:type="dxa"/>
          </w:tcPr>
          <w:p w14:paraId="103C524D" w14:textId="77777777" w:rsidR="005D1D6D" w:rsidRDefault="005D1D6D" w:rsidP="00A7087C">
            <w:pPr>
              <w:rPr>
                <w:szCs w:val="20"/>
              </w:rPr>
            </w:pPr>
            <w:r>
              <w:rPr>
                <w:szCs w:val="20"/>
              </w:rPr>
              <w:t>3</w:t>
            </w:r>
          </w:p>
        </w:tc>
        <w:tc>
          <w:tcPr>
            <w:tcW w:w="5514" w:type="dxa"/>
          </w:tcPr>
          <w:p w14:paraId="752E0340" w14:textId="69421BB4" w:rsidR="005D1D6D" w:rsidRPr="00395D18" w:rsidRDefault="00A540AD" w:rsidP="007E49E7">
            <w:pPr>
              <w:shd w:val="clear" w:color="auto" w:fill="FFFFFF"/>
              <w:rPr>
                <w:color w:val="000000"/>
                <w:szCs w:val="20"/>
                <w:lang w:eastAsia="ja-JP"/>
              </w:rPr>
            </w:pPr>
            <w:r>
              <w:t>N. Ewart to confirm similar observations to topic #107, combustion chamber’s trumpet and dome plate failure, on LM2500+ dual fuel engines.</w:t>
            </w:r>
          </w:p>
        </w:tc>
        <w:tc>
          <w:tcPr>
            <w:tcW w:w="1814" w:type="dxa"/>
          </w:tcPr>
          <w:p w14:paraId="013F9FB2" w14:textId="58CA3F93" w:rsidR="005D1D6D" w:rsidRPr="006516BB" w:rsidRDefault="006516BB" w:rsidP="00D23E2B">
            <w:pPr>
              <w:jc w:val="left"/>
              <w:rPr>
                <w:rFonts w:asciiTheme="majorHAnsi" w:hAnsiTheme="majorHAnsi" w:cstheme="majorHAnsi"/>
                <w:szCs w:val="20"/>
              </w:rPr>
            </w:pPr>
            <w:r>
              <w:rPr>
                <w:rFonts w:asciiTheme="majorHAnsi" w:hAnsiTheme="majorHAnsi" w:cstheme="majorHAnsi"/>
                <w:szCs w:val="20"/>
              </w:rPr>
              <w:t>N. Ewart (BP)</w:t>
            </w:r>
          </w:p>
        </w:tc>
        <w:tc>
          <w:tcPr>
            <w:tcW w:w="1586" w:type="dxa"/>
          </w:tcPr>
          <w:p w14:paraId="00DE2372" w14:textId="4FB04051" w:rsidR="005D1D6D" w:rsidRPr="006516BB" w:rsidRDefault="00D23E2B" w:rsidP="00D23E2B">
            <w:pPr>
              <w:shd w:val="clear" w:color="auto" w:fill="FFFFFF"/>
              <w:jc w:val="left"/>
              <w:rPr>
                <w:rFonts w:asciiTheme="majorHAnsi" w:hAnsiTheme="majorHAnsi" w:cstheme="majorHAnsi"/>
                <w:szCs w:val="20"/>
                <w:lang w:eastAsia="ja-JP"/>
              </w:rPr>
            </w:pPr>
            <w:r>
              <w:rPr>
                <w:rFonts w:asciiTheme="majorHAnsi" w:hAnsiTheme="majorHAnsi" w:cstheme="majorHAnsi"/>
                <w:szCs w:val="20"/>
                <w:lang w:eastAsia="ja-JP"/>
              </w:rPr>
              <w:t>Q1 2021</w:t>
            </w:r>
          </w:p>
        </w:tc>
      </w:tr>
      <w:tr w:rsidR="00A540AD" w:rsidRPr="00E81F68" w14:paraId="0AD3ABEC" w14:textId="77777777" w:rsidTr="006516BB">
        <w:trPr>
          <w:cantSplit/>
          <w:trHeight w:val="20"/>
        </w:trPr>
        <w:tc>
          <w:tcPr>
            <w:tcW w:w="469" w:type="dxa"/>
          </w:tcPr>
          <w:p w14:paraId="77DB3A1C" w14:textId="25797D6F" w:rsidR="00A540AD" w:rsidRDefault="006516BB" w:rsidP="00A7087C">
            <w:pPr>
              <w:rPr>
                <w:szCs w:val="20"/>
              </w:rPr>
            </w:pPr>
            <w:r>
              <w:rPr>
                <w:szCs w:val="20"/>
              </w:rPr>
              <w:t>4</w:t>
            </w:r>
          </w:p>
        </w:tc>
        <w:tc>
          <w:tcPr>
            <w:tcW w:w="5514" w:type="dxa"/>
          </w:tcPr>
          <w:p w14:paraId="305132D8" w14:textId="01F5DAF5" w:rsidR="00A540AD" w:rsidRDefault="00A540AD" w:rsidP="007E49E7">
            <w:pPr>
              <w:shd w:val="clear" w:color="auto" w:fill="FFFFFF"/>
            </w:pPr>
            <w:r>
              <w:t>ETN to follow-up with GE / BH on SB301 and developments on fuel manifolds on all +G4 engines, not only on Dual Fuel (cf. topic #108).</w:t>
            </w:r>
          </w:p>
        </w:tc>
        <w:tc>
          <w:tcPr>
            <w:tcW w:w="1814" w:type="dxa"/>
          </w:tcPr>
          <w:p w14:paraId="361846E3" w14:textId="0710B3BE" w:rsidR="00A540AD" w:rsidRPr="006516BB" w:rsidRDefault="006516BB" w:rsidP="00D23E2B">
            <w:pPr>
              <w:jc w:val="left"/>
              <w:rPr>
                <w:rFonts w:asciiTheme="majorHAnsi" w:hAnsiTheme="majorHAnsi" w:cstheme="majorHAnsi"/>
                <w:szCs w:val="20"/>
              </w:rPr>
            </w:pPr>
            <w:r>
              <w:rPr>
                <w:rFonts w:asciiTheme="majorHAnsi" w:hAnsiTheme="majorHAnsi" w:cstheme="majorHAnsi"/>
                <w:szCs w:val="20"/>
              </w:rPr>
              <w:t>ETN</w:t>
            </w:r>
            <w:r w:rsidR="00D23E2B">
              <w:rPr>
                <w:rFonts w:asciiTheme="majorHAnsi" w:hAnsiTheme="majorHAnsi" w:cstheme="majorHAnsi"/>
                <w:szCs w:val="20"/>
              </w:rPr>
              <w:t xml:space="preserve"> &amp; GE/BH</w:t>
            </w:r>
          </w:p>
        </w:tc>
        <w:tc>
          <w:tcPr>
            <w:tcW w:w="1586" w:type="dxa"/>
          </w:tcPr>
          <w:p w14:paraId="5C6431B4" w14:textId="5D95C6AA" w:rsidR="00A540AD" w:rsidRPr="006516BB" w:rsidRDefault="00D23E2B" w:rsidP="00D23E2B">
            <w:pPr>
              <w:shd w:val="clear" w:color="auto" w:fill="FFFFFF"/>
              <w:jc w:val="left"/>
              <w:rPr>
                <w:rFonts w:asciiTheme="majorHAnsi" w:hAnsiTheme="majorHAnsi" w:cstheme="majorHAnsi"/>
                <w:szCs w:val="20"/>
                <w:lang w:eastAsia="ja-JP"/>
              </w:rPr>
            </w:pPr>
            <w:r>
              <w:rPr>
                <w:rFonts w:asciiTheme="majorHAnsi" w:hAnsiTheme="majorHAnsi" w:cstheme="majorHAnsi"/>
                <w:szCs w:val="20"/>
                <w:lang w:eastAsia="ja-JP"/>
              </w:rPr>
              <w:t>Follow-up session or UGM 2021</w:t>
            </w:r>
          </w:p>
        </w:tc>
      </w:tr>
      <w:tr w:rsidR="006516BB" w:rsidRPr="00E81F68" w14:paraId="6E9A551F" w14:textId="77777777" w:rsidTr="006516BB">
        <w:trPr>
          <w:cantSplit/>
          <w:trHeight w:val="20"/>
        </w:trPr>
        <w:tc>
          <w:tcPr>
            <w:tcW w:w="469" w:type="dxa"/>
          </w:tcPr>
          <w:p w14:paraId="7CB5FD1A" w14:textId="40CDD6A1" w:rsidR="006516BB" w:rsidRDefault="006516BB" w:rsidP="00A7087C">
            <w:pPr>
              <w:rPr>
                <w:szCs w:val="20"/>
              </w:rPr>
            </w:pPr>
            <w:r>
              <w:rPr>
                <w:szCs w:val="20"/>
              </w:rPr>
              <w:t>5</w:t>
            </w:r>
          </w:p>
        </w:tc>
        <w:tc>
          <w:tcPr>
            <w:tcW w:w="5514" w:type="dxa"/>
          </w:tcPr>
          <w:p w14:paraId="6CBBCD5F" w14:textId="3550C0E5" w:rsidR="006516BB" w:rsidRDefault="006516BB" w:rsidP="007E49E7">
            <w:pPr>
              <w:shd w:val="clear" w:color="auto" w:fill="FFFFFF"/>
            </w:pPr>
            <w:r>
              <w:t>ETN to follow-up on operators’ experience with SB301, regarding prior issue with DLE dual fuel B2-ring gas fuel hose rupture</w:t>
            </w:r>
          </w:p>
        </w:tc>
        <w:tc>
          <w:tcPr>
            <w:tcW w:w="1814" w:type="dxa"/>
          </w:tcPr>
          <w:p w14:paraId="7BC2AA52" w14:textId="05FEBB25" w:rsidR="006516BB" w:rsidRPr="006516BB" w:rsidRDefault="006516BB" w:rsidP="00D23E2B">
            <w:pPr>
              <w:jc w:val="left"/>
              <w:rPr>
                <w:rFonts w:asciiTheme="majorHAnsi" w:hAnsiTheme="majorHAnsi" w:cstheme="majorHAnsi"/>
                <w:szCs w:val="20"/>
              </w:rPr>
            </w:pPr>
            <w:r>
              <w:rPr>
                <w:rFonts w:asciiTheme="majorHAnsi" w:hAnsiTheme="majorHAnsi" w:cstheme="majorHAnsi"/>
                <w:szCs w:val="20"/>
              </w:rPr>
              <w:t>ETN</w:t>
            </w:r>
          </w:p>
        </w:tc>
        <w:tc>
          <w:tcPr>
            <w:tcW w:w="1586" w:type="dxa"/>
          </w:tcPr>
          <w:p w14:paraId="760D12E2" w14:textId="63EF1C91" w:rsidR="006516BB" w:rsidRPr="006516BB" w:rsidRDefault="00D23E2B" w:rsidP="00D23E2B">
            <w:pPr>
              <w:shd w:val="clear" w:color="auto" w:fill="FFFFFF"/>
              <w:jc w:val="left"/>
              <w:rPr>
                <w:rFonts w:asciiTheme="majorHAnsi" w:hAnsiTheme="majorHAnsi" w:cstheme="majorHAnsi"/>
                <w:szCs w:val="20"/>
                <w:lang w:eastAsia="ja-JP"/>
              </w:rPr>
            </w:pPr>
            <w:r>
              <w:rPr>
                <w:rFonts w:asciiTheme="majorHAnsi" w:hAnsiTheme="majorHAnsi" w:cstheme="majorHAnsi"/>
                <w:szCs w:val="20"/>
                <w:lang w:eastAsia="ja-JP"/>
              </w:rPr>
              <w:t>Q1 2021</w:t>
            </w:r>
          </w:p>
        </w:tc>
      </w:tr>
      <w:tr w:rsidR="00A540AD" w:rsidRPr="00E81F68" w14:paraId="6DCB36B5" w14:textId="77777777" w:rsidTr="006516BB">
        <w:trPr>
          <w:cantSplit/>
          <w:trHeight w:val="20"/>
        </w:trPr>
        <w:tc>
          <w:tcPr>
            <w:tcW w:w="469" w:type="dxa"/>
          </w:tcPr>
          <w:p w14:paraId="3CA6AECB" w14:textId="33AFA705" w:rsidR="00A540AD" w:rsidRDefault="006516BB" w:rsidP="00A7087C">
            <w:pPr>
              <w:rPr>
                <w:szCs w:val="20"/>
              </w:rPr>
            </w:pPr>
            <w:r>
              <w:rPr>
                <w:szCs w:val="20"/>
              </w:rPr>
              <w:t>6</w:t>
            </w:r>
          </w:p>
        </w:tc>
        <w:tc>
          <w:tcPr>
            <w:tcW w:w="5514" w:type="dxa"/>
          </w:tcPr>
          <w:p w14:paraId="618C7032" w14:textId="72E51CA9" w:rsidR="00A540AD" w:rsidRDefault="00A540AD" w:rsidP="00A540AD">
            <w:proofErr w:type="spellStart"/>
            <w:r w:rsidRPr="00E961A8">
              <w:t>AkerBP</w:t>
            </w:r>
            <w:proofErr w:type="spellEnd"/>
            <w:r w:rsidRPr="00E961A8">
              <w:t xml:space="preserve"> to share return of experience with new +G4 exhaust collector</w:t>
            </w:r>
            <w:r>
              <w:t>, in the context of topic #105 (Objects flying out of the exhaust) a</w:t>
            </w:r>
            <w:r w:rsidRPr="00E961A8">
              <w:t>t ETN</w:t>
            </w:r>
            <w:r>
              <w:t>’s</w:t>
            </w:r>
            <w:r w:rsidRPr="00E961A8">
              <w:t xml:space="preserve"> LM2500 User </w:t>
            </w:r>
            <w:r>
              <w:t xml:space="preserve">Group </w:t>
            </w:r>
            <w:r w:rsidRPr="00E961A8">
              <w:t>meeting</w:t>
            </w:r>
            <w:r>
              <w:t xml:space="preserve"> 2021.</w:t>
            </w:r>
          </w:p>
        </w:tc>
        <w:tc>
          <w:tcPr>
            <w:tcW w:w="1814" w:type="dxa"/>
          </w:tcPr>
          <w:p w14:paraId="63B90ED2" w14:textId="105E97DE" w:rsidR="00A540AD" w:rsidRPr="006516BB" w:rsidRDefault="006516BB" w:rsidP="00D23E2B">
            <w:pPr>
              <w:jc w:val="left"/>
              <w:rPr>
                <w:rFonts w:asciiTheme="majorHAnsi" w:hAnsiTheme="majorHAnsi" w:cstheme="majorHAnsi"/>
                <w:szCs w:val="20"/>
              </w:rPr>
            </w:pPr>
            <w:proofErr w:type="spellStart"/>
            <w:r>
              <w:rPr>
                <w:rFonts w:asciiTheme="majorHAnsi" w:hAnsiTheme="majorHAnsi" w:cstheme="majorHAnsi"/>
                <w:szCs w:val="20"/>
              </w:rPr>
              <w:t>AkerBP</w:t>
            </w:r>
            <w:proofErr w:type="spellEnd"/>
          </w:p>
        </w:tc>
        <w:tc>
          <w:tcPr>
            <w:tcW w:w="1586" w:type="dxa"/>
          </w:tcPr>
          <w:p w14:paraId="4D7A7444" w14:textId="6A492EC1" w:rsidR="00A540AD" w:rsidRPr="006516BB" w:rsidRDefault="00D23E2B" w:rsidP="00D23E2B">
            <w:pPr>
              <w:shd w:val="clear" w:color="auto" w:fill="FFFFFF"/>
              <w:jc w:val="left"/>
              <w:rPr>
                <w:rFonts w:asciiTheme="majorHAnsi" w:hAnsiTheme="majorHAnsi" w:cstheme="majorHAnsi"/>
                <w:szCs w:val="20"/>
                <w:lang w:eastAsia="ja-JP"/>
              </w:rPr>
            </w:pPr>
            <w:r>
              <w:rPr>
                <w:rFonts w:asciiTheme="majorHAnsi" w:hAnsiTheme="majorHAnsi" w:cstheme="majorHAnsi"/>
                <w:szCs w:val="20"/>
                <w:lang w:eastAsia="ja-JP"/>
              </w:rPr>
              <w:t>UGM 2021</w:t>
            </w:r>
          </w:p>
        </w:tc>
      </w:tr>
      <w:tr w:rsidR="00A540AD" w:rsidRPr="00E81F68" w14:paraId="4CCF8441" w14:textId="77777777" w:rsidTr="006516BB">
        <w:trPr>
          <w:cantSplit/>
          <w:trHeight w:val="20"/>
        </w:trPr>
        <w:tc>
          <w:tcPr>
            <w:tcW w:w="469" w:type="dxa"/>
          </w:tcPr>
          <w:p w14:paraId="7CFAAC82" w14:textId="74A73E0F" w:rsidR="00A540AD" w:rsidRDefault="006516BB" w:rsidP="00A7087C">
            <w:pPr>
              <w:rPr>
                <w:szCs w:val="20"/>
              </w:rPr>
            </w:pPr>
            <w:r>
              <w:rPr>
                <w:szCs w:val="20"/>
              </w:rPr>
              <w:t>7</w:t>
            </w:r>
          </w:p>
        </w:tc>
        <w:tc>
          <w:tcPr>
            <w:tcW w:w="5514" w:type="dxa"/>
          </w:tcPr>
          <w:p w14:paraId="37B8DFAD" w14:textId="7604E46F" w:rsidR="00A540AD" w:rsidRDefault="00A540AD" w:rsidP="007E49E7">
            <w:pPr>
              <w:shd w:val="clear" w:color="auto" w:fill="FFFFFF"/>
            </w:pPr>
            <w:r>
              <w:t>GE Aviation to present trends of 5R bearing failure events before and after removal of dia</w:t>
            </w:r>
            <w:r w:rsidR="006516BB">
              <w:t>meter</w:t>
            </w:r>
            <w:r>
              <w:t xml:space="preserve"> G coating procedure.</w:t>
            </w:r>
          </w:p>
        </w:tc>
        <w:tc>
          <w:tcPr>
            <w:tcW w:w="1814" w:type="dxa"/>
          </w:tcPr>
          <w:p w14:paraId="4A69D1C7" w14:textId="34BC6EF6" w:rsidR="00A540AD" w:rsidRPr="006516BB" w:rsidRDefault="006516BB" w:rsidP="00D23E2B">
            <w:pPr>
              <w:jc w:val="left"/>
              <w:rPr>
                <w:rFonts w:asciiTheme="majorHAnsi" w:hAnsiTheme="majorHAnsi" w:cstheme="majorHAnsi"/>
                <w:szCs w:val="20"/>
              </w:rPr>
            </w:pPr>
            <w:r>
              <w:rPr>
                <w:rFonts w:asciiTheme="majorHAnsi" w:hAnsiTheme="majorHAnsi" w:cstheme="majorHAnsi"/>
                <w:szCs w:val="20"/>
              </w:rPr>
              <w:t>GE Aviation</w:t>
            </w:r>
          </w:p>
        </w:tc>
        <w:tc>
          <w:tcPr>
            <w:tcW w:w="1586" w:type="dxa"/>
          </w:tcPr>
          <w:p w14:paraId="58A1A8A4" w14:textId="14938E9D" w:rsidR="00A540AD" w:rsidRPr="006516BB" w:rsidRDefault="00D23E2B" w:rsidP="00D23E2B">
            <w:pPr>
              <w:shd w:val="clear" w:color="auto" w:fill="FFFFFF"/>
              <w:jc w:val="left"/>
              <w:rPr>
                <w:rFonts w:asciiTheme="majorHAnsi" w:hAnsiTheme="majorHAnsi" w:cstheme="majorHAnsi"/>
                <w:szCs w:val="20"/>
                <w:lang w:eastAsia="ja-JP"/>
              </w:rPr>
            </w:pPr>
            <w:r>
              <w:rPr>
                <w:rFonts w:asciiTheme="majorHAnsi" w:hAnsiTheme="majorHAnsi" w:cstheme="majorHAnsi"/>
                <w:szCs w:val="20"/>
                <w:lang w:eastAsia="ja-JP"/>
              </w:rPr>
              <w:t>Follow-up session or UGM 2021</w:t>
            </w:r>
          </w:p>
        </w:tc>
      </w:tr>
      <w:tr w:rsidR="00A540AD" w:rsidRPr="00E81F68" w14:paraId="78474B1B" w14:textId="77777777" w:rsidTr="006516BB">
        <w:trPr>
          <w:cantSplit/>
          <w:trHeight w:val="20"/>
        </w:trPr>
        <w:tc>
          <w:tcPr>
            <w:tcW w:w="469" w:type="dxa"/>
          </w:tcPr>
          <w:p w14:paraId="35CFCD6B" w14:textId="4F04BE15" w:rsidR="00A540AD" w:rsidRDefault="006516BB" w:rsidP="00A7087C">
            <w:pPr>
              <w:rPr>
                <w:szCs w:val="20"/>
              </w:rPr>
            </w:pPr>
            <w:r>
              <w:rPr>
                <w:szCs w:val="20"/>
              </w:rPr>
              <w:t>8</w:t>
            </w:r>
          </w:p>
        </w:tc>
        <w:tc>
          <w:tcPr>
            <w:tcW w:w="5514" w:type="dxa"/>
          </w:tcPr>
          <w:p w14:paraId="00086455" w14:textId="1DCE56D6" w:rsidR="00A540AD" w:rsidRDefault="00A540AD" w:rsidP="007E49E7">
            <w:pPr>
              <w:shd w:val="clear" w:color="auto" w:fill="FFFFFF"/>
            </w:pPr>
            <w:r>
              <w:t>GE Aviation to follow-up on the concern of Users on the improved chip detection system: they highlighted that the MetalSCAN sensor could fire an alarm before any detectable debris could be found on chip detectors, therefore preventing identification of the affected scavenge line.</w:t>
            </w:r>
          </w:p>
        </w:tc>
        <w:tc>
          <w:tcPr>
            <w:tcW w:w="1814" w:type="dxa"/>
          </w:tcPr>
          <w:p w14:paraId="5CFDB7EA" w14:textId="0315BA28" w:rsidR="00A540AD" w:rsidRPr="006516BB" w:rsidRDefault="006516BB" w:rsidP="00D23E2B">
            <w:pPr>
              <w:jc w:val="left"/>
              <w:rPr>
                <w:rFonts w:asciiTheme="majorHAnsi" w:hAnsiTheme="majorHAnsi" w:cstheme="majorHAnsi"/>
                <w:szCs w:val="20"/>
              </w:rPr>
            </w:pPr>
            <w:r>
              <w:rPr>
                <w:rFonts w:asciiTheme="majorHAnsi" w:hAnsiTheme="majorHAnsi" w:cstheme="majorHAnsi"/>
                <w:szCs w:val="20"/>
              </w:rPr>
              <w:t>GE Aviation</w:t>
            </w:r>
          </w:p>
        </w:tc>
        <w:tc>
          <w:tcPr>
            <w:tcW w:w="1586" w:type="dxa"/>
          </w:tcPr>
          <w:p w14:paraId="0C857E34" w14:textId="7BD2D11B" w:rsidR="00A540AD" w:rsidRPr="006516BB" w:rsidRDefault="00D23E2B" w:rsidP="00D23E2B">
            <w:pPr>
              <w:shd w:val="clear" w:color="auto" w:fill="FFFFFF"/>
              <w:jc w:val="left"/>
              <w:rPr>
                <w:rFonts w:asciiTheme="majorHAnsi" w:hAnsiTheme="majorHAnsi" w:cstheme="majorHAnsi"/>
                <w:szCs w:val="20"/>
                <w:lang w:eastAsia="ja-JP"/>
              </w:rPr>
            </w:pPr>
            <w:r>
              <w:rPr>
                <w:rFonts w:asciiTheme="majorHAnsi" w:hAnsiTheme="majorHAnsi" w:cstheme="majorHAnsi"/>
                <w:szCs w:val="20"/>
                <w:lang w:eastAsia="ja-JP"/>
              </w:rPr>
              <w:t>Follow-up session or UGM 2021</w:t>
            </w:r>
          </w:p>
        </w:tc>
      </w:tr>
      <w:tr w:rsidR="00A540AD" w:rsidRPr="00E81F68" w14:paraId="71F3F035" w14:textId="77777777" w:rsidTr="006516BB">
        <w:trPr>
          <w:cantSplit/>
          <w:trHeight w:val="20"/>
        </w:trPr>
        <w:tc>
          <w:tcPr>
            <w:tcW w:w="469" w:type="dxa"/>
          </w:tcPr>
          <w:p w14:paraId="5762DBFE" w14:textId="03FD168E" w:rsidR="00A540AD" w:rsidRDefault="006516BB" w:rsidP="00A7087C">
            <w:pPr>
              <w:rPr>
                <w:szCs w:val="20"/>
              </w:rPr>
            </w:pPr>
            <w:r>
              <w:rPr>
                <w:szCs w:val="20"/>
              </w:rPr>
              <w:t>9</w:t>
            </w:r>
          </w:p>
        </w:tc>
        <w:tc>
          <w:tcPr>
            <w:tcW w:w="5514" w:type="dxa"/>
          </w:tcPr>
          <w:p w14:paraId="069E8A80" w14:textId="26DDC91F" w:rsidR="00A540AD" w:rsidRDefault="006516BB" w:rsidP="006516BB">
            <w:r>
              <w:t>ETN to coordinate a review of Users’ experience with service depot</w:t>
            </w:r>
          </w:p>
        </w:tc>
        <w:tc>
          <w:tcPr>
            <w:tcW w:w="1814" w:type="dxa"/>
          </w:tcPr>
          <w:p w14:paraId="0B340135" w14:textId="3D050954" w:rsidR="00A540AD" w:rsidRPr="006516BB" w:rsidRDefault="006516BB" w:rsidP="00D23E2B">
            <w:pPr>
              <w:jc w:val="left"/>
              <w:rPr>
                <w:rFonts w:asciiTheme="majorHAnsi" w:hAnsiTheme="majorHAnsi" w:cstheme="majorHAnsi"/>
                <w:szCs w:val="20"/>
              </w:rPr>
            </w:pPr>
            <w:r>
              <w:rPr>
                <w:rFonts w:asciiTheme="majorHAnsi" w:hAnsiTheme="majorHAnsi" w:cstheme="majorHAnsi"/>
                <w:szCs w:val="20"/>
              </w:rPr>
              <w:t>ETN</w:t>
            </w:r>
          </w:p>
        </w:tc>
        <w:tc>
          <w:tcPr>
            <w:tcW w:w="1586" w:type="dxa"/>
          </w:tcPr>
          <w:p w14:paraId="651F0446" w14:textId="365DA25A" w:rsidR="00A540AD" w:rsidRPr="006516BB" w:rsidRDefault="00D23E2B" w:rsidP="00D23E2B">
            <w:pPr>
              <w:shd w:val="clear" w:color="auto" w:fill="FFFFFF"/>
              <w:jc w:val="left"/>
              <w:rPr>
                <w:rFonts w:asciiTheme="majorHAnsi" w:hAnsiTheme="majorHAnsi" w:cstheme="majorHAnsi"/>
                <w:szCs w:val="20"/>
                <w:lang w:eastAsia="ja-JP"/>
              </w:rPr>
            </w:pPr>
            <w:r>
              <w:rPr>
                <w:rFonts w:asciiTheme="majorHAnsi" w:hAnsiTheme="majorHAnsi" w:cstheme="majorHAnsi"/>
                <w:szCs w:val="20"/>
                <w:lang w:eastAsia="ja-JP"/>
              </w:rPr>
              <w:t>Q1 2021</w:t>
            </w:r>
          </w:p>
        </w:tc>
      </w:tr>
      <w:tr w:rsidR="00A540AD" w:rsidRPr="00E81F68" w14:paraId="78E900BD" w14:textId="77777777" w:rsidTr="006516BB">
        <w:trPr>
          <w:cantSplit/>
          <w:trHeight w:val="20"/>
        </w:trPr>
        <w:tc>
          <w:tcPr>
            <w:tcW w:w="469" w:type="dxa"/>
          </w:tcPr>
          <w:p w14:paraId="0376F8F7" w14:textId="67C5BF29" w:rsidR="00A540AD" w:rsidRDefault="006516BB" w:rsidP="00A7087C">
            <w:pPr>
              <w:rPr>
                <w:szCs w:val="20"/>
              </w:rPr>
            </w:pPr>
            <w:r>
              <w:rPr>
                <w:szCs w:val="20"/>
              </w:rPr>
              <w:t>10</w:t>
            </w:r>
          </w:p>
        </w:tc>
        <w:tc>
          <w:tcPr>
            <w:tcW w:w="5514" w:type="dxa"/>
          </w:tcPr>
          <w:p w14:paraId="0639D581" w14:textId="7C3DA9A2" w:rsidR="00A540AD" w:rsidRDefault="006516BB" w:rsidP="007E49E7">
            <w:pPr>
              <w:shd w:val="clear" w:color="auto" w:fill="FFFFFF"/>
            </w:pPr>
            <w:r>
              <w:t>ETN to circulate invitation to Independent Service Providers and Suppliers companies to submit topics they would want to address with the User community via individual webinars.</w:t>
            </w:r>
          </w:p>
        </w:tc>
        <w:tc>
          <w:tcPr>
            <w:tcW w:w="1814" w:type="dxa"/>
          </w:tcPr>
          <w:p w14:paraId="73C06B0F" w14:textId="02ED55DC" w:rsidR="00A540AD" w:rsidRPr="006516BB" w:rsidRDefault="006516BB" w:rsidP="00D23E2B">
            <w:pPr>
              <w:jc w:val="left"/>
              <w:rPr>
                <w:rFonts w:asciiTheme="majorHAnsi" w:hAnsiTheme="majorHAnsi" w:cstheme="majorHAnsi"/>
                <w:szCs w:val="20"/>
              </w:rPr>
            </w:pPr>
            <w:r>
              <w:rPr>
                <w:rFonts w:asciiTheme="majorHAnsi" w:hAnsiTheme="majorHAnsi" w:cstheme="majorHAnsi"/>
                <w:szCs w:val="20"/>
              </w:rPr>
              <w:t>ETN</w:t>
            </w:r>
          </w:p>
        </w:tc>
        <w:tc>
          <w:tcPr>
            <w:tcW w:w="1586" w:type="dxa"/>
          </w:tcPr>
          <w:p w14:paraId="37D81D4E" w14:textId="14F76E65" w:rsidR="00A540AD" w:rsidRPr="006516BB" w:rsidRDefault="00D23E2B" w:rsidP="00D23E2B">
            <w:pPr>
              <w:shd w:val="clear" w:color="auto" w:fill="FFFFFF"/>
              <w:jc w:val="left"/>
              <w:rPr>
                <w:rFonts w:asciiTheme="majorHAnsi" w:hAnsiTheme="majorHAnsi" w:cstheme="majorHAnsi"/>
                <w:szCs w:val="20"/>
                <w:lang w:eastAsia="ja-JP"/>
              </w:rPr>
            </w:pPr>
            <w:r>
              <w:rPr>
                <w:rFonts w:asciiTheme="majorHAnsi" w:hAnsiTheme="majorHAnsi" w:cstheme="majorHAnsi"/>
                <w:szCs w:val="20"/>
                <w:lang w:eastAsia="ja-JP"/>
              </w:rPr>
              <w:t>Q1 2021</w:t>
            </w:r>
          </w:p>
        </w:tc>
      </w:tr>
      <w:tr w:rsidR="006516BB" w:rsidRPr="00E81F68" w14:paraId="769A9502" w14:textId="77777777" w:rsidTr="006516BB">
        <w:trPr>
          <w:cantSplit/>
          <w:trHeight w:val="20"/>
        </w:trPr>
        <w:tc>
          <w:tcPr>
            <w:tcW w:w="469" w:type="dxa"/>
          </w:tcPr>
          <w:p w14:paraId="6F7736AC" w14:textId="4158DDCC" w:rsidR="006516BB" w:rsidRDefault="006516BB" w:rsidP="00A7087C">
            <w:pPr>
              <w:rPr>
                <w:szCs w:val="20"/>
              </w:rPr>
            </w:pPr>
            <w:r>
              <w:rPr>
                <w:szCs w:val="20"/>
              </w:rPr>
              <w:lastRenderedPageBreak/>
              <w:t>11</w:t>
            </w:r>
          </w:p>
        </w:tc>
        <w:tc>
          <w:tcPr>
            <w:tcW w:w="5514" w:type="dxa"/>
          </w:tcPr>
          <w:p w14:paraId="235359B3" w14:textId="77777777" w:rsidR="006516BB" w:rsidRDefault="006516BB" w:rsidP="006516BB">
            <w:pPr>
              <w:autoSpaceDE w:val="0"/>
              <w:autoSpaceDN w:val="0"/>
              <w:adjustRightInd w:val="0"/>
            </w:pPr>
            <w:r>
              <w:t>ETN to ask GE/AA/BH to provide an in-depth presentation on services and quality aspects:</w:t>
            </w:r>
          </w:p>
          <w:p w14:paraId="4FA4F820" w14:textId="77777777" w:rsidR="006516BB" w:rsidRDefault="006516BB" w:rsidP="006516BB">
            <w:pPr>
              <w:pStyle w:val="ListParagraph"/>
              <w:numPr>
                <w:ilvl w:val="0"/>
                <w:numId w:val="22"/>
              </w:numPr>
              <w:autoSpaceDE w:val="0"/>
              <w:autoSpaceDN w:val="0"/>
              <w:adjustRightInd w:val="0"/>
            </w:pPr>
            <w:r>
              <w:t>Detailed overview of shop capabilities worldwide</w:t>
            </w:r>
          </w:p>
          <w:p w14:paraId="06CFC423" w14:textId="77777777" w:rsidR="006516BB" w:rsidRDefault="006516BB" w:rsidP="006516BB">
            <w:pPr>
              <w:pStyle w:val="ListParagraph"/>
              <w:numPr>
                <w:ilvl w:val="0"/>
                <w:numId w:val="22"/>
              </w:numPr>
              <w:autoSpaceDE w:val="0"/>
              <w:autoSpaceDN w:val="0"/>
              <w:adjustRightInd w:val="0"/>
            </w:pPr>
            <w:r>
              <w:t>Clarifications on the transition phase to the Massa shop</w:t>
            </w:r>
          </w:p>
          <w:p w14:paraId="6BA42464" w14:textId="77777777" w:rsidR="006516BB" w:rsidRDefault="006516BB" w:rsidP="006516BB">
            <w:pPr>
              <w:pStyle w:val="ListParagraph"/>
              <w:numPr>
                <w:ilvl w:val="0"/>
                <w:numId w:val="22"/>
              </w:numPr>
              <w:autoSpaceDE w:val="0"/>
              <w:autoSpaceDN w:val="0"/>
              <w:adjustRightInd w:val="0"/>
            </w:pPr>
            <w:r>
              <w:t>Communication on identified supply chain / services bottlenecks (</w:t>
            </w:r>
            <w:proofErr w:type="gramStart"/>
            <w:r>
              <w:t>e.g.</w:t>
            </w:r>
            <w:proofErr w:type="gramEnd"/>
            <w:r>
              <w:t xml:space="preserve"> </w:t>
            </w:r>
            <w:proofErr w:type="spellStart"/>
            <w:r>
              <w:t>Sermetel</w:t>
            </w:r>
            <w:proofErr w:type="spellEnd"/>
            <w:r>
              <w:t xml:space="preserve"> coating), and plans under consideration (e.g. increase the number of licensed suppliers)</w:t>
            </w:r>
          </w:p>
          <w:p w14:paraId="4B7953AD" w14:textId="1E244109" w:rsidR="006516BB" w:rsidRDefault="006516BB" w:rsidP="006516BB">
            <w:pPr>
              <w:pStyle w:val="ListParagraph"/>
              <w:numPr>
                <w:ilvl w:val="0"/>
                <w:numId w:val="22"/>
              </w:numPr>
              <w:autoSpaceDE w:val="0"/>
              <w:autoSpaceDN w:val="0"/>
              <w:adjustRightInd w:val="0"/>
            </w:pPr>
            <w:r>
              <w:t>Parallel comparison of capacity increase and observed quality levels, including parameters such as: rework rates, review of non-conformance, share of successful engine tests in the first try</w:t>
            </w:r>
          </w:p>
        </w:tc>
        <w:tc>
          <w:tcPr>
            <w:tcW w:w="1814" w:type="dxa"/>
          </w:tcPr>
          <w:p w14:paraId="088C02F8" w14:textId="7DB34F77" w:rsidR="006516BB" w:rsidRPr="006516BB" w:rsidRDefault="006516BB" w:rsidP="00A7087C">
            <w:pPr>
              <w:rPr>
                <w:rFonts w:asciiTheme="majorHAnsi" w:hAnsiTheme="majorHAnsi" w:cstheme="majorHAnsi"/>
                <w:szCs w:val="20"/>
              </w:rPr>
            </w:pPr>
            <w:r>
              <w:rPr>
                <w:rFonts w:asciiTheme="majorHAnsi" w:hAnsiTheme="majorHAnsi" w:cstheme="majorHAnsi"/>
                <w:szCs w:val="20"/>
              </w:rPr>
              <w:t xml:space="preserve">ETN </w:t>
            </w:r>
            <w:r w:rsidR="000B7444">
              <w:rPr>
                <w:rFonts w:asciiTheme="majorHAnsi" w:hAnsiTheme="majorHAnsi" w:cstheme="majorHAnsi"/>
                <w:szCs w:val="20"/>
              </w:rPr>
              <w:t>&amp;</w:t>
            </w:r>
            <w:r>
              <w:rPr>
                <w:rFonts w:asciiTheme="majorHAnsi" w:hAnsiTheme="majorHAnsi" w:cstheme="majorHAnsi"/>
                <w:szCs w:val="20"/>
              </w:rPr>
              <w:t xml:space="preserve"> GE</w:t>
            </w:r>
            <w:r w:rsidR="000B7444">
              <w:rPr>
                <w:rFonts w:asciiTheme="majorHAnsi" w:hAnsiTheme="majorHAnsi" w:cstheme="majorHAnsi"/>
                <w:szCs w:val="20"/>
              </w:rPr>
              <w:t>/AA/BH</w:t>
            </w:r>
          </w:p>
        </w:tc>
        <w:tc>
          <w:tcPr>
            <w:tcW w:w="1586" w:type="dxa"/>
          </w:tcPr>
          <w:p w14:paraId="7E5AA5E1" w14:textId="7352DD2C" w:rsidR="006516BB" w:rsidRPr="006516BB" w:rsidRDefault="00D23E2B" w:rsidP="009C1261">
            <w:pPr>
              <w:shd w:val="clear" w:color="auto" w:fill="FFFFFF"/>
              <w:rPr>
                <w:rFonts w:asciiTheme="majorHAnsi" w:hAnsiTheme="majorHAnsi" w:cstheme="majorHAnsi"/>
                <w:szCs w:val="20"/>
                <w:lang w:eastAsia="ja-JP"/>
              </w:rPr>
            </w:pPr>
            <w:r>
              <w:rPr>
                <w:rFonts w:asciiTheme="majorHAnsi" w:hAnsiTheme="majorHAnsi" w:cstheme="majorHAnsi"/>
                <w:szCs w:val="20"/>
                <w:lang w:eastAsia="ja-JP"/>
              </w:rPr>
              <w:t>Follow-up session or UGM 2021</w:t>
            </w:r>
          </w:p>
        </w:tc>
      </w:tr>
    </w:tbl>
    <w:p w14:paraId="29256B34" w14:textId="77777777" w:rsidR="00A53C42" w:rsidRPr="00A53C42" w:rsidRDefault="00A53C42" w:rsidP="00A53C42">
      <w:pPr>
        <w:pStyle w:val="Default"/>
        <w:rPr>
          <w:lang w:eastAsia="en-GB"/>
        </w:rPr>
      </w:pPr>
    </w:p>
    <w:sectPr w:rsidR="00A53C42" w:rsidRPr="00A53C42" w:rsidSect="00A077DF">
      <w:footerReference w:type="default" r:id="rId9"/>
      <w:type w:val="continuous"/>
      <w:pgSz w:w="11900" w:h="16840"/>
      <w:pgMar w:top="1440" w:right="1152" w:bottom="144" w:left="1152" w:header="706" w:footer="28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24390" w14:textId="77777777" w:rsidR="00BC0C14" w:rsidRDefault="00BC0C14" w:rsidP="00CD0E24">
      <w:r>
        <w:separator/>
      </w:r>
    </w:p>
  </w:endnote>
  <w:endnote w:type="continuationSeparator" w:id="0">
    <w:p w14:paraId="3C84A058" w14:textId="77777777" w:rsidR="00BC0C14" w:rsidRDefault="00BC0C14" w:rsidP="00CD0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Times New Roman"/>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E9C3B" w14:textId="77777777" w:rsidR="009C68F4" w:rsidRPr="00633C47" w:rsidRDefault="009C68F4" w:rsidP="00CD0E24">
    <w:pPr>
      <w:pStyle w:val="Footer"/>
      <w:rPr>
        <w:sz w:val="18"/>
        <w:szCs w:val="18"/>
        <w:lang w:val="fr-BE"/>
      </w:rPr>
    </w:pPr>
    <w:r>
      <w:rPr>
        <w:sz w:val="18"/>
        <w:szCs w:val="18"/>
        <w:lang w:val="fr-BE"/>
      </w:rPr>
      <w:tab/>
    </w:r>
    <w:r w:rsidRPr="00633C47">
      <w:rPr>
        <w:sz w:val="18"/>
        <w:szCs w:val="18"/>
        <w:lang w:val="fr-BE"/>
      </w:rPr>
      <w:t>ETN a.i.s.b.l.</w:t>
    </w:r>
    <w:r w:rsidRPr="00633C47">
      <w:rPr>
        <w:rFonts w:asciiTheme="majorHAnsi" w:eastAsiaTheme="majorEastAsia" w:hAnsiTheme="majorHAnsi" w:cstheme="majorBidi"/>
        <w:sz w:val="18"/>
        <w:szCs w:val="18"/>
        <w:lang w:val="fr-BE"/>
      </w:rPr>
      <w:t xml:space="preserve"> </w:t>
    </w:r>
    <w:r w:rsidRPr="00633C47">
      <w:rPr>
        <w:rFonts w:asciiTheme="majorHAnsi" w:eastAsiaTheme="majorEastAsia" w:hAnsiTheme="majorHAnsi" w:cstheme="majorBidi"/>
        <w:sz w:val="18"/>
        <w:szCs w:val="18"/>
        <w:lang w:val="fr-BE"/>
      </w:rPr>
      <w:tab/>
      <w:t xml:space="preserve">pg. </w:t>
    </w:r>
    <w:r w:rsidRPr="00633C47">
      <w:rPr>
        <w:rFonts w:asciiTheme="minorHAnsi" w:hAnsiTheme="minorHAnsi" w:cstheme="minorBidi"/>
        <w:sz w:val="18"/>
        <w:szCs w:val="18"/>
      </w:rPr>
      <w:fldChar w:fldCharType="begin"/>
    </w:r>
    <w:r w:rsidRPr="00633C47">
      <w:rPr>
        <w:sz w:val="18"/>
        <w:szCs w:val="18"/>
        <w:lang w:val="fr-BE"/>
      </w:rPr>
      <w:instrText xml:space="preserve"> PAGE    \* MERGEFORMAT </w:instrText>
    </w:r>
    <w:r w:rsidRPr="00633C47">
      <w:rPr>
        <w:rFonts w:asciiTheme="minorHAnsi" w:hAnsiTheme="minorHAnsi" w:cstheme="minorBidi"/>
        <w:sz w:val="18"/>
        <w:szCs w:val="18"/>
      </w:rPr>
      <w:fldChar w:fldCharType="separate"/>
    </w:r>
    <w:r w:rsidRPr="00EB470B">
      <w:rPr>
        <w:rFonts w:asciiTheme="majorHAnsi" w:eastAsiaTheme="majorEastAsia" w:hAnsiTheme="majorHAnsi" w:cstheme="majorBidi"/>
        <w:noProof/>
        <w:sz w:val="18"/>
        <w:szCs w:val="18"/>
        <w:lang w:val="fr-BE"/>
      </w:rPr>
      <w:t>1</w:t>
    </w:r>
    <w:r w:rsidRPr="00633C47">
      <w:rPr>
        <w:rFonts w:asciiTheme="majorHAnsi" w:eastAsiaTheme="majorEastAsia" w:hAnsiTheme="majorHAnsi" w:cstheme="majorBidi"/>
        <w:noProof/>
        <w:sz w:val="18"/>
        <w:szCs w:val="18"/>
      </w:rPr>
      <w:fldChar w:fldCharType="end"/>
    </w:r>
    <w:r w:rsidRPr="00EB470B">
      <w:rPr>
        <w:rFonts w:asciiTheme="majorHAnsi" w:eastAsiaTheme="majorEastAsia" w:hAnsiTheme="majorHAnsi" w:cstheme="majorBidi"/>
        <w:noProof/>
        <w:sz w:val="18"/>
        <w:szCs w:val="18"/>
        <w:lang w:val="fr-BE"/>
      </w:rPr>
      <w:t>/</w:t>
    </w:r>
    <w:r w:rsidRPr="00633C47">
      <w:rPr>
        <w:rFonts w:asciiTheme="majorHAnsi" w:eastAsiaTheme="majorEastAsia" w:hAnsiTheme="majorHAnsi" w:cstheme="majorBidi"/>
        <w:noProof/>
        <w:sz w:val="18"/>
        <w:szCs w:val="18"/>
      </w:rPr>
      <w:fldChar w:fldCharType="begin"/>
    </w:r>
    <w:r w:rsidRPr="00EB470B">
      <w:rPr>
        <w:rFonts w:asciiTheme="majorHAnsi" w:eastAsiaTheme="majorEastAsia" w:hAnsiTheme="majorHAnsi" w:cstheme="majorBidi"/>
        <w:noProof/>
        <w:sz w:val="18"/>
        <w:szCs w:val="18"/>
        <w:lang w:val="fr-BE"/>
      </w:rPr>
      <w:instrText xml:space="preserve"> NUMPAGES   \* MERGEFORMAT </w:instrText>
    </w:r>
    <w:r w:rsidRPr="00633C47">
      <w:rPr>
        <w:rFonts w:asciiTheme="majorHAnsi" w:eastAsiaTheme="majorEastAsia" w:hAnsiTheme="majorHAnsi" w:cstheme="majorBidi"/>
        <w:noProof/>
        <w:sz w:val="18"/>
        <w:szCs w:val="18"/>
      </w:rPr>
      <w:fldChar w:fldCharType="separate"/>
    </w:r>
    <w:r w:rsidRPr="00EB470B">
      <w:rPr>
        <w:rFonts w:asciiTheme="majorHAnsi" w:eastAsiaTheme="majorEastAsia" w:hAnsiTheme="majorHAnsi" w:cstheme="majorBidi"/>
        <w:noProof/>
        <w:sz w:val="18"/>
        <w:szCs w:val="18"/>
        <w:lang w:val="fr-BE"/>
      </w:rPr>
      <w:t>2</w:t>
    </w:r>
    <w:r w:rsidRPr="00633C47">
      <w:rPr>
        <w:rFonts w:asciiTheme="majorHAnsi" w:eastAsiaTheme="majorEastAsia" w:hAnsiTheme="majorHAnsi" w:cstheme="majorBidi"/>
        <w:noProof/>
        <w:sz w:val="18"/>
        <w:szCs w:val="18"/>
      </w:rPr>
      <w:fldChar w:fldCharType="end"/>
    </w:r>
  </w:p>
  <w:p w14:paraId="0A5C41B4" w14:textId="77777777" w:rsidR="009C68F4" w:rsidRPr="00633C47" w:rsidRDefault="009C68F4" w:rsidP="00CD0E24">
    <w:pPr>
      <w:pStyle w:val="Footer"/>
      <w:rPr>
        <w:sz w:val="18"/>
        <w:szCs w:val="18"/>
        <w:lang w:val="fr-FR"/>
      </w:rPr>
    </w:pPr>
    <w:r w:rsidRPr="00633C47">
      <w:rPr>
        <w:sz w:val="18"/>
        <w:szCs w:val="18"/>
        <w:lang w:val="fr-BE"/>
      </w:rPr>
      <w:tab/>
    </w:r>
    <w:r w:rsidRPr="00633C47">
      <w:rPr>
        <w:sz w:val="18"/>
        <w:szCs w:val="18"/>
        <w:lang w:val="fr-FR"/>
      </w:rPr>
      <w:t>Chaussée de Charleroi 146-148/20, 1060, Brussels, Belgium</w:t>
    </w:r>
  </w:p>
  <w:p w14:paraId="105147B2" w14:textId="77777777" w:rsidR="009C68F4" w:rsidRPr="0059173D" w:rsidRDefault="009C68F4" w:rsidP="00CD0E24">
    <w:pPr>
      <w:pStyle w:val="Footer"/>
      <w:rPr>
        <w:sz w:val="18"/>
        <w:szCs w:val="18"/>
        <w:lang w:val="fr-BE"/>
      </w:rPr>
    </w:pPr>
    <w:r w:rsidRPr="00633C47">
      <w:rPr>
        <w:sz w:val="18"/>
        <w:szCs w:val="18"/>
        <w:lang w:val="fr-FR"/>
      </w:rPr>
      <w:tab/>
    </w:r>
    <w:r w:rsidRPr="0059173D">
      <w:rPr>
        <w:sz w:val="18"/>
        <w:szCs w:val="18"/>
        <w:lang w:val="fr-BE"/>
      </w:rPr>
      <w:t>Tel: +32 (0)2 646 15 77    www.etn.global     info@etn.global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8FA9C" w14:textId="77777777" w:rsidR="00BC0C14" w:rsidRDefault="00BC0C14" w:rsidP="00CD0E24">
      <w:r>
        <w:separator/>
      </w:r>
    </w:p>
  </w:footnote>
  <w:footnote w:type="continuationSeparator" w:id="0">
    <w:p w14:paraId="7A788170" w14:textId="77777777" w:rsidR="00BC0C14" w:rsidRDefault="00BC0C14" w:rsidP="00CD0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C267D"/>
    <w:multiLevelType w:val="hybridMultilevel"/>
    <w:tmpl w:val="4A4A610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D25EAF"/>
    <w:multiLevelType w:val="hybridMultilevel"/>
    <w:tmpl w:val="6F56C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C1367"/>
    <w:multiLevelType w:val="multilevel"/>
    <w:tmpl w:val="C5F6199C"/>
    <w:lvl w:ilvl="0">
      <w:start w:val="1"/>
      <w:numFmt w:val="decimal"/>
      <w:pStyle w:val="Heading1"/>
      <w:lvlText w:val="%1"/>
      <w:lvlJc w:val="left"/>
      <w:pPr>
        <w:ind w:left="432" w:hanging="432"/>
      </w:pPr>
      <w:rPr>
        <w:color w:val="002A5C"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AD0727"/>
    <w:multiLevelType w:val="hybridMultilevel"/>
    <w:tmpl w:val="1D244FD8"/>
    <w:lvl w:ilvl="0" w:tplc="2F5C61AA">
      <w:start w:val="1"/>
      <w:numFmt w:val="decimal"/>
      <w:lvlText w:val="%1)"/>
      <w:lvlJc w:val="left"/>
      <w:pPr>
        <w:ind w:left="1080" w:hanging="360"/>
      </w:pPr>
      <w:rPr>
        <w:rFonts w:hint="default"/>
        <w:u w:val="no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09E67D0A"/>
    <w:multiLevelType w:val="hybridMultilevel"/>
    <w:tmpl w:val="68BA00EE"/>
    <w:lvl w:ilvl="0" w:tplc="E892EF92">
      <w:start w:val="2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133E5C"/>
    <w:multiLevelType w:val="hybridMultilevel"/>
    <w:tmpl w:val="030AE0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410821"/>
    <w:multiLevelType w:val="hybridMultilevel"/>
    <w:tmpl w:val="17AEF6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0A5349"/>
    <w:multiLevelType w:val="hybridMultilevel"/>
    <w:tmpl w:val="E272B65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C3C64FC"/>
    <w:multiLevelType w:val="hybridMultilevel"/>
    <w:tmpl w:val="C08E9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C667A"/>
    <w:multiLevelType w:val="hybridMultilevel"/>
    <w:tmpl w:val="D980B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A7F44"/>
    <w:multiLevelType w:val="hybridMultilevel"/>
    <w:tmpl w:val="E1F4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0B34D4"/>
    <w:multiLevelType w:val="hybridMultilevel"/>
    <w:tmpl w:val="81F2B68E"/>
    <w:lvl w:ilvl="0" w:tplc="2F5408F8">
      <w:start w:val="1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505E03"/>
    <w:multiLevelType w:val="hybridMultilevel"/>
    <w:tmpl w:val="CB2CDEF2"/>
    <w:lvl w:ilvl="0" w:tplc="4F02700C">
      <w:numFmt w:val="bullet"/>
      <w:lvlText w:val="-"/>
      <w:lvlJc w:val="left"/>
      <w:pPr>
        <w:ind w:left="720" w:hanging="360"/>
      </w:pPr>
      <w:rPr>
        <w:rFonts w:ascii="Arial" w:eastAsiaTheme="minorEastAsia"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67E7AE9"/>
    <w:multiLevelType w:val="hybridMultilevel"/>
    <w:tmpl w:val="0A025A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80D475B"/>
    <w:multiLevelType w:val="hybridMultilevel"/>
    <w:tmpl w:val="04BE426E"/>
    <w:lvl w:ilvl="0" w:tplc="08090001">
      <w:start w:val="1"/>
      <w:numFmt w:val="bullet"/>
      <w:lvlText w:val=""/>
      <w:lvlJc w:val="left"/>
      <w:pPr>
        <w:ind w:left="720" w:hanging="360"/>
      </w:pPr>
      <w:rPr>
        <w:rFonts w:ascii="Symbol" w:hAnsi="Symbol" w:hint="default"/>
      </w:rPr>
    </w:lvl>
    <w:lvl w:ilvl="1" w:tplc="4F02700C">
      <w:numFmt w:val="bullet"/>
      <w:lvlText w:val="-"/>
      <w:lvlJc w:val="left"/>
      <w:pPr>
        <w:ind w:left="1440" w:hanging="360"/>
      </w:pPr>
      <w:rPr>
        <w:rFonts w:ascii="Arial" w:eastAsiaTheme="minorEastAsia"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055B5D"/>
    <w:multiLevelType w:val="hybridMultilevel"/>
    <w:tmpl w:val="3386019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3BB4DD2"/>
    <w:multiLevelType w:val="hybridMultilevel"/>
    <w:tmpl w:val="6548187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67F652D"/>
    <w:multiLevelType w:val="hybridMultilevel"/>
    <w:tmpl w:val="DBF6EA80"/>
    <w:lvl w:ilvl="0" w:tplc="4F02700C">
      <w:numFmt w:val="bullet"/>
      <w:lvlText w:val="-"/>
      <w:lvlJc w:val="left"/>
      <w:pPr>
        <w:ind w:left="720" w:hanging="360"/>
      </w:pPr>
      <w:rPr>
        <w:rFonts w:ascii="Arial" w:eastAsiaTheme="minorEastAsia"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88A33C5"/>
    <w:multiLevelType w:val="hybridMultilevel"/>
    <w:tmpl w:val="B8C04728"/>
    <w:lvl w:ilvl="0" w:tplc="21E6B564">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FD3FAA"/>
    <w:multiLevelType w:val="hybridMultilevel"/>
    <w:tmpl w:val="1EC6F7B6"/>
    <w:lvl w:ilvl="0" w:tplc="3ADA0EE8">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76594"/>
    <w:multiLevelType w:val="hybridMultilevel"/>
    <w:tmpl w:val="C1B00CA2"/>
    <w:lvl w:ilvl="0" w:tplc="E892EF92">
      <w:start w:val="2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FF50AD"/>
    <w:multiLevelType w:val="hybridMultilevel"/>
    <w:tmpl w:val="DAC2D60C"/>
    <w:lvl w:ilvl="0" w:tplc="E1FE4C5C">
      <w:start w:val="2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2A7599"/>
    <w:multiLevelType w:val="hybridMultilevel"/>
    <w:tmpl w:val="60D42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4D6421"/>
    <w:multiLevelType w:val="hybridMultilevel"/>
    <w:tmpl w:val="219CD6A0"/>
    <w:lvl w:ilvl="0" w:tplc="55622314">
      <w:start w:val="2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E04C81"/>
    <w:multiLevelType w:val="hybridMultilevel"/>
    <w:tmpl w:val="29FCF052"/>
    <w:lvl w:ilvl="0" w:tplc="7CFE7EB6">
      <w:start w:val="2"/>
      <w:numFmt w:val="bullet"/>
      <w:lvlText w:val="-"/>
      <w:lvlJc w:val="left"/>
      <w:pPr>
        <w:ind w:left="720" w:hanging="360"/>
      </w:pPr>
      <w:rPr>
        <w:rFonts w:ascii="Arial" w:eastAsiaTheme="minorEastAsia"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79B42D3"/>
    <w:multiLevelType w:val="hybridMultilevel"/>
    <w:tmpl w:val="216EEC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A63004"/>
    <w:multiLevelType w:val="hybridMultilevel"/>
    <w:tmpl w:val="31C83A7C"/>
    <w:lvl w:ilvl="0" w:tplc="21E6B564">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5"/>
  </w:num>
  <w:num w:numId="5">
    <w:abstractNumId w:val="26"/>
  </w:num>
  <w:num w:numId="6">
    <w:abstractNumId w:val="18"/>
  </w:num>
  <w:num w:numId="7">
    <w:abstractNumId w:val="20"/>
  </w:num>
  <w:num w:numId="8">
    <w:abstractNumId w:val="4"/>
  </w:num>
  <w:num w:numId="9">
    <w:abstractNumId w:val="21"/>
  </w:num>
  <w:num w:numId="10">
    <w:abstractNumId w:val="9"/>
  </w:num>
  <w:num w:numId="11">
    <w:abstractNumId w:val="22"/>
  </w:num>
  <w:num w:numId="12">
    <w:abstractNumId w:val="14"/>
  </w:num>
  <w:num w:numId="13">
    <w:abstractNumId w:val="7"/>
  </w:num>
  <w:num w:numId="14">
    <w:abstractNumId w:val="19"/>
  </w:num>
  <w:num w:numId="15">
    <w:abstractNumId w:val="6"/>
  </w:num>
  <w:num w:numId="16">
    <w:abstractNumId w:val="25"/>
  </w:num>
  <w:num w:numId="17">
    <w:abstractNumId w:val="23"/>
  </w:num>
  <w:num w:numId="18">
    <w:abstractNumId w:val="11"/>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8"/>
  </w:num>
  <w:num w:numId="22">
    <w:abstractNumId w:val="24"/>
  </w:num>
  <w:num w:numId="23">
    <w:abstractNumId w:val="15"/>
  </w:num>
  <w:num w:numId="24">
    <w:abstractNumId w:val="0"/>
  </w:num>
  <w:num w:numId="25">
    <w:abstractNumId w:val="16"/>
  </w:num>
  <w:num w:numId="26">
    <w:abstractNumId w:val="3"/>
  </w:num>
  <w:num w:numId="27">
    <w:abstractNumId w:val="17"/>
  </w:num>
  <w:num w:numId="28">
    <w:abstractNumId w:val="13"/>
  </w:num>
  <w:num w:numId="2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490"/>
    <w:rsid w:val="00006E43"/>
    <w:rsid w:val="0001215F"/>
    <w:rsid w:val="000157F6"/>
    <w:rsid w:val="0001596A"/>
    <w:rsid w:val="00020586"/>
    <w:rsid w:val="000235AE"/>
    <w:rsid w:val="00025C80"/>
    <w:rsid w:val="00027886"/>
    <w:rsid w:val="0003349A"/>
    <w:rsid w:val="00037328"/>
    <w:rsid w:val="00041E34"/>
    <w:rsid w:val="00042563"/>
    <w:rsid w:val="0004452D"/>
    <w:rsid w:val="000475C2"/>
    <w:rsid w:val="00052490"/>
    <w:rsid w:val="000531FC"/>
    <w:rsid w:val="000573D9"/>
    <w:rsid w:val="000620C6"/>
    <w:rsid w:val="00071C2C"/>
    <w:rsid w:val="00072383"/>
    <w:rsid w:val="0007238E"/>
    <w:rsid w:val="00077B95"/>
    <w:rsid w:val="000848F4"/>
    <w:rsid w:val="00087C45"/>
    <w:rsid w:val="0009056F"/>
    <w:rsid w:val="00091E08"/>
    <w:rsid w:val="00094320"/>
    <w:rsid w:val="00095C72"/>
    <w:rsid w:val="00096066"/>
    <w:rsid w:val="0009669F"/>
    <w:rsid w:val="00097452"/>
    <w:rsid w:val="00097E54"/>
    <w:rsid w:val="000A48D8"/>
    <w:rsid w:val="000B629C"/>
    <w:rsid w:val="000B7444"/>
    <w:rsid w:val="000C7914"/>
    <w:rsid w:val="000D28BB"/>
    <w:rsid w:val="000D2BB7"/>
    <w:rsid w:val="000E5496"/>
    <w:rsid w:val="000F0BF6"/>
    <w:rsid w:val="000F2439"/>
    <w:rsid w:val="00100035"/>
    <w:rsid w:val="0010200E"/>
    <w:rsid w:val="00103798"/>
    <w:rsid w:val="00103FBC"/>
    <w:rsid w:val="00117711"/>
    <w:rsid w:val="00125378"/>
    <w:rsid w:val="00125674"/>
    <w:rsid w:val="00127EA1"/>
    <w:rsid w:val="00131B85"/>
    <w:rsid w:val="001338DC"/>
    <w:rsid w:val="00137559"/>
    <w:rsid w:val="0014262A"/>
    <w:rsid w:val="00142749"/>
    <w:rsid w:val="00144D7C"/>
    <w:rsid w:val="0015049B"/>
    <w:rsid w:val="00151BBB"/>
    <w:rsid w:val="00156EF0"/>
    <w:rsid w:val="00157AC4"/>
    <w:rsid w:val="00160E82"/>
    <w:rsid w:val="001618B3"/>
    <w:rsid w:val="00167E28"/>
    <w:rsid w:val="00171A73"/>
    <w:rsid w:val="00191A86"/>
    <w:rsid w:val="00195D08"/>
    <w:rsid w:val="0019699D"/>
    <w:rsid w:val="001A3D7E"/>
    <w:rsid w:val="001B42C4"/>
    <w:rsid w:val="001B56E9"/>
    <w:rsid w:val="001B67CE"/>
    <w:rsid w:val="001B6FF0"/>
    <w:rsid w:val="001B7EA5"/>
    <w:rsid w:val="001C761F"/>
    <w:rsid w:val="001D1957"/>
    <w:rsid w:val="001D2444"/>
    <w:rsid w:val="001D7236"/>
    <w:rsid w:val="001E1F93"/>
    <w:rsid w:val="001E2628"/>
    <w:rsid w:val="001E4026"/>
    <w:rsid w:val="001E46B9"/>
    <w:rsid w:val="001F0406"/>
    <w:rsid w:val="001F14D7"/>
    <w:rsid w:val="001F3CBB"/>
    <w:rsid w:val="002005F7"/>
    <w:rsid w:val="00206917"/>
    <w:rsid w:val="00210E81"/>
    <w:rsid w:val="00213257"/>
    <w:rsid w:val="00214AF6"/>
    <w:rsid w:val="00215DA0"/>
    <w:rsid w:val="002216D1"/>
    <w:rsid w:val="00223015"/>
    <w:rsid w:val="002258A5"/>
    <w:rsid w:val="00225AB6"/>
    <w:rsid w:val="0022713E"/>
    <w:rsid w:val="00233F34"/>
    <w:rsid w:val="002340FC"/>
    <w:rsid w:val="0023606D"/>
    <w:rsid w:val="00237FF6"/>
    <w:rsid w:val="00240F75"/>
    <w:rsid w:val="00241671"/>
    <w:rsid w:val="00250B44"/>
    <w:rsid w:val="002571F4"/>
    <w:rsid w:val="00263EC2"/>
    <w:rsid w:val="00265C66"/>
    <w:rsid w:val="00265D2E"/>
    <w:rsid w:val="00272790"/>
    <w:rsid w:val="0027287B"/>
    <w:rsid w:val="002759D9"/>
    <w:rsid w:val="0029173A"/>
    <w:rsid w:val="00292AB8"/>
    <w:rsid w:val="002939B0"/>
    <w:rsid w:val="002958F0"/>
    <w:rsid w:val="002A326C"/>
    <w:rsid w:val="002A3616"/>
    <w:rsid w:val="002A40B0"/>
    <w:rsid w:val="002B0D25"/>
    <w:rsid w:val="002B20F0"/>
    <w:rsid w:val="002C285E"/>
    <w:rsid w:val="002C735C"/>
    <w:rsid w:val="002D53BB"/>
    <w:rsid w:val="002D553E"/>
    <w:rsid w:val="002E0D9A"/>
    <w:rsid w:val="002E38FD"/>
    <w:rsid w:val="002F01FA"/>
    <w:rsid w:val="002F32B5"/>
    <w:rsid w:val="002F363A"/>
    <w:rsid w:val="003046E0"/>
    <w:rsid w:val="00305D5C"/>
    <w:rsid w:val="00307F62"/>
    <w:rsid w:val="00312BC8"/>
    <w:rsid w:val="00313CA2"/>
    <w:rsid w:val="00315A42"/>
    <w:rsid w:val="00320126"/>
    <w:rsid w:val="00320161"/>
    <w:rsid w:val="00322D6C"/>
    <w:rsid w:val="00323855"/>
    <w:rsid w:val="00326E9B"/>
    <w:rsid w:val="00326F49"/>
    <w:rsid w:val="00342017"/>
    <w:rsid w:val="0034403A"/>
    <w:rsid w:val="003442CF"/>
    <w:rsid w:val="0035562B"/>
    <w:rsid w:val="00366550"/>
    <w:rsid w:val="00372077"/>
    <w:rsid w:val="0037327D"/>
    <w:rsid w:val="0037499B"/>
    <w:rsid w:val="00374A12"/>
    <w:rsid w:val="0037644E"/>
    <w:rsid w:val="00381C06"/>
    <w:rsid w:val="003839F1"/>
    <w:rsid w:val="00384D1B"/>
    <w:rsid w:val="00395D18"/>
    <w:rsid w:val="003A077C"/>
    <w:rsid w:val="003A160F"/>
    <w:rsid w:val="003A1DB2"/>
    <w:rsid w:val="003A3901"/>
    <w:rsid w:val="003A3E41"/>
    <w:rsid w:val="003A4E59"/>
    <w:rsid w:val="003A751E"/>
    <w:rsid w:val="003B120D"/>
    <w:rsid w:val="003B2974"/>
    <w:rsid w:val="003B32F7"/>
    <w:rsid w:val="003B6715"/>
    <w:rsid w:val="003C1761"/>
    <w:rsid w:val="003D2FD4"/>
    <w:rsid w:val="003D6611"/>
    <w:rsid w:val="003E70CB"/>
    <w:rsid w:val="003F4BB9"/>
    <w:rsid w:val="00405519"/>
    <w:rsid w:val="0041049A"/>
    <w:rsid w:val="004120AD"/>
    <w:rsid w:val="0041647F"/>
    <w:rsid w:val="0041682B"/>
    <w:rsid w:val="00422975"/>
    <w:rsid w:val="0042558D"/>
    <w:rsid w:val="00431A36"/>
    <w:rsid w:val="00432509"/>
    <w:rsid w:val="0043419E"/>
    <w:rsid w:val="00441CBF"/>
    <w:rsid w:val="00442AA5"/>
    <w:rsid w:val="00451528"/>
    <w:rsid w:val="004537B4"/>
    <w:rsid w:val="00454512"/>
    <w:rsid w:val="00457C51"/>
    <w:rsid w:val="004600A1"/>
    <w:rsid w:val="00472264"/>
    <w:rsid w:val="0047410B"/>
    <w:rsid w:val="00474117"/>
    <w:rsid w:val="00476000"/>
    <w:rsid w:val="00476170"/>
    <w:rsid w:val="004761C7"/>
    <w:rsid w:val="0048315A"/>
    <w:rsid w:val="00487EDE"/>
    <w:rsid w:val="0049168C"/>
    <w:rsid w:val="004963D8"/>
    <w:rsid w:val="00496F6C"/>
    <w:rsid w:val="004A1133"/>
    <w:rsid w:val="004A188C"/>
    <w:rsid w:val="004A4B0A"/>
    <w:rsid w:val="004B3688"/>
    <w:rsid w:val="004B4851"/>
    <w:rsid w:val="004C3E52"/>
    <w:rsid w:val="004C4860"/>
    <w:rsid w:val="004C684F"/>
    <w:rsid w:val="004C7132"/>
    <w:rsid w:val="004C7163"/>
    <w:rsid w:val="004C7A01"/>
    <w:rsid w:val="004D3FC0"/>
    <w:rsid w:val="004E2073"/>
    <w:rsid w:val="004F18FD"/>
    <w:rsid w:val="004F27F4"/>
    <w:rsid w:val="004F3B7A"/>
    <w:rsid w:val="004F59D0"/>
    <w:rsid w:val="004F7D02"/>
    <w:rsid w:val="004F7E0F"/>
    <w:rsid w:val="00500762"/>
    <w:rsid w:val="005042DA"/>
    <w:rsid w:val="005073F8"/>
    <w:rsid w:val="00510B60"/>
    <w:rsid w:val="005113EE"/>
    <w:rsid w:val="005117B5"/>
    <w:rsid w:val="00516335"/>
    <w:rsid w:val="005168CF"/>
    <w:rsid w:val="00520106"/>
    <w:rsid w:val="005216E2"/>
    <w:rsid w:val="00526887"/>
    <w:rsid w:val="00531D46"/>
    <w:rsid w:val="0053432F"/>
    <w:rsid w:val="00535E50"/>
    <w:rsid w:val="00541AF0"/>
    <w:rsid w:val="005425D8"/>
    <w:rsid w:val="00546B05"/>
    <w:rsid w:val="00547256"/>
    <w:rsid w:val="00550F3F"/>
    <w:rsid w:val="00554B13"/>
    <w:rsid w:val="0057014B"/>
    <w:rsid w:val="00573173"/>
    <w:rsid w:val="0057337A"/>
    <w:rsid w:val="00573D97"/>
    <w:rsid w:val="005770ED"/>
    <w:rsid w:val="005813CC"/>
    <w:rsid w:val="0058428B"/>
    <w:rsid w:val="00584DA6"/>
    <w:rsid w:val="00585A9D"/>
    <w:rsid w:val="005878C5"/>
    <w:rsid w:val="00587C03"/>
    <w:rsid w:val="0059173D"/>
    <w:rsid w:val="00595071"/>
    <w:rsid w:val="005A40A9"/>
    <w:rsid w:val="005A772D"/>
    <w:rsid w:val="005B0BDC"/>
    <w:rsid w:val="005B14DD"/>
    <w:rsid w:val="005B35F7"/>
    <w:rsid w:val="005B4FEF"/>
    <w:rsid w:val="005B5B86"/>
    <w:rsid w:val="005B688A"/>
    <w:rsid w:val="005D0497"/>
    <w:rsid w:val="005D1D6D"/>
    <w:rsid w:val="005D1F3E"/>
    <w:rsid w:val="005D6919"/>
    <w:rsid w:val="005E3440"/>
    <w:rsid w:val="005F01A0"/>
    <w:rsid w:val="005F0EFD"/>
    <w:rsid w:val="005F2016"/>
    <w:rsid w:val="005F7248"/>
    <w:rsid w:val="00600C52"/>
    <w:rsid w:val="0060106F"/>
    <w:rsid w:val="00602DE5"/>
    <w:rsid w:val="00607AAE"/>
    <w:rsid w:val="00612CBA"/>
    <w:rsid w:val="0061640F"/>
    <w:rsid w:val="00617812"/>
    <w:rsid w:val="006220EA"/>
    <w:rsid w:val="00622FCF"/>
    <w:rsid w:val="006261B2"/>
    <w:rsid w:val="00633C47"/>
    <w:rsid w:val="00633F23"/>
    <w:rsid w:val="006410A4"/>
    <w:rsid w:val="00643C1C"/>
    <w:rsid w:val="0064711A"/>
    <w:rsid w:val="006516BB"/>
    <w:rsid w:val="006613EC"/>
    <w:rsid w:val="00664B4F"/>
    <w:rsid w:val="006677C3"/>
    <w:rsid w:val="006677DD"/>
    <w:rsid w:val="00672274"/>
    <w:rsid w:val="006748B1"/>
    <w:rsid w:val="00677058"/>
    <w:rsid w:val="006779BD"/>
    <w:rsid w:val="00684EF7"/>
    <w:rsid w:val="00684FF5"/>
    <w:rsid w:val="00690435"/>
    <w:rsid w:val="00692FF4"/>
    <w:rsid w:val="006A7AF7"/>
    <w:rsid w:val="006A7B86"/>
    <w:rsid w:val="006B227F"/>
    <w:rsid w:val="006B6566"/>
    <w:rsid w:val="006C0245"/>
    <w:rsid w:val="006C21DE"/>
    <w:rsid w:val="006D01ED"/>
    <w:rsid w:val="006E504C"/>
    <w:rsid w:val="006E7CF2"/>
    <w:rsid w:val="006F0961"/>
    <w:rsid w:val="006F3083"/>
    <w:rsid w:val="00701D74"/>
    <w:rsid w:val="00707E33"/>
    <w:rsid w:val="00721D15"/>
    <w:rsid w:val="007231A5"/>
    <w:rsid w:val="007236CC"/>
    <w:rsid w:val="00724A60"/>
    <w:rsid w:val="00726F7C"/>
    <w:rsid w:val="00735E9A"/>
    <w:rsid w:val="00736BDD"/>
    <w:rsid w:val="007401A6"/>
    <w:rsid w:val="0074135A"/>
    <w:rsid w:val="0074193B"/>
    <w:rsid w:val="007463D1"/>
    <w:rsid w:val="00747FA1"/>
    <w:rsid w:val="00750B73"/>
    <w:rsid w:val="00750DD9"/>
    <w:rsid w:val="00751558"/>
    <w:rsid w:val="00751CD0"/>
    <w:rsid w:val="00761864"/>
    <w:rsid w:val="00762DFA"/>
    <w:rsid w:val="00763804"/>
    <w:rsid w:val="007668EB"/>
    <w:rsid w:val="007756E1"/>
    <w:rsid w:val="00782A27"/>
    <w:rsid w:val="007855AF"/>
    <w:rsid w:val="007A09B7"/>
    <w:rsid w:val="007A1303"/>
    <w:rsid w:val="007A709C"/>
    <w:rsid w:val="007B0BAE"/>
    <w:rsid w:val="007B16FF"/>
    <w:rsid w:val="007B1A54"/>
    <w:rsid w:val="007B1C06"/>
    <w:rsid w:val="007B2769"/>
    <w:rsid w:val="007B4C6A"/>
    <w:rsid w:val="007B5BDB"/>
    <w:rsid w:val="007B66E9"/>
    <w:rsid w:val="007E1CD2"/>
    <w:rsid w:val="007E28D5"/>
    <w:rsid w:val="007E49E7"/>
    <w:rsid w:val="007E5A10"/>
    <w:rsid w:val="007E67AC"/>
    <w:rsid w:val="007F3927"/>
    <w:rsid w:val="007F57F0"/>
    <w:rsid w:val="007F5FBF"/>
    <w:rsid w:val="007F7F70"/>
    <w:rsid w:val="00800638"/>
    <w:rsid w:val="00802D03"/>
    <w:rsid w:val="008051F8"/>
    <w:rsid w:val="00813A78"/>
    <w:rsid w:val="0082597E"/>
    <w:rsid w:val="008265A9"/>
    <w:rsid w:val="00831371"/>
    <w:rsid w:val="00835756"/>
    <w:rsid w:val="0084073F"/>
    <w:rsid w:val="008456A5"/>
    <w:rsid w:val="00846275"/>
    <w:rsid w:val="008466F5"/>
    <w:rsid w:val="00847A92"/>
    <w:rsid w:val="008500B4"/>
    <w:rsid w:val="00851627"/>
    <w:rsid w:val="00856678"/>
    <w:rsid w:val="00860230"/>
    <w:rsid w:val="00863F2D"/>
    <w:rsid w:val="008642EE"/>
    <w:rsid w:val="008747BC"/>
    <w:rsid w:val="008804DD"/>
    <w:rsid w:val="008832C3"/>
    <w:rsid w:val="0089049C"/>
    <w:rsid w:val="008959A0"/>
    <w:rsid w:val="0089768D"/>
    <w:rsid w:val="00897E02"/>
    <w:rsid w:val="008A2322"/>
    <w:rsid w:val="008B174E"/>
    <w:rsid w:val="008B1DEB"/>
    <w:rsid w:val="008C343F"/>
    <w:rsid w:val="008C536C"/>
    <w:rsid w:val="008D1CA5"/>
    <w:rsid w:val="008E1795"/>
    <w:rsid w:val="008E59E9"/>
    <w:rsid w:val="008F6BDA"/>
    <w:rsid w:val="0090562A"/>
    <w:rsid w:val="00914509"/>
    <w:rsid w:val="00922F6B"/>
    <w:rsid w:val="00936147"/>
    <w:rsid w:val="009366AF"/>
    <w:rsid w:val="0093690D"/>
    <w:rsid w:val="009404E9"/>
    <w:rsid w:val="009449BC"/>
    <w:rsid w:val="00947BED"/>
    <w:rsid w:val="009565A1"/>
    <w:rsid w:val="00956B0D"/>
    <w:rsid w:val="0095731D"/>
    <w:rsid w:val="00957789"/>
    <w:rsid w:val="00960795"/>
    <w:rsid w:val="00960C9E"/>
    <w:rsid w:val="00963934"/>
    <w:rsid w:val="00965DC7"/>
    <w:rsid w:val="00966240"/>
    <w:rsid w:val="009669D5"/>
    <w:rsid w:val="0097199B"/>
    <w:rsid w:val="00971E91"/>
    <w:rsid w:val="009773BF"/>
    <w:rsid w:val="009A5511"/>
    <w:rsid w:val="009B1F7B"/>
    <w:rsid w:val="009C1261"/>
    <w:rsid w:val="009C633A"/>
    <w:rsid w:val="009C68F4"/>
    <w:rsid w:val="009D415A"/>
    <w:rsid w:val="009E250D"/>
    <w:rsid w:val="009E4498"/>
    <w:rsid w:val="009E5569"/>
    <w:rsid w:val="009E79BC"/>
    <w:rsid w:val="009F4539"/>
    <w:rsid w:val="009F7AB8"/>
    <w:rsid w:val="00A077D2"/>
    <w:rsid w:val="00A077DF"/>
    <w:rsid w:val="00A10442"/>
    <w:rsid w:val="00A1359B"/>
    <w:rsid w:val="00A16920"/>
    <w:rsid w:val="00A207B9"/>
    <w:rsid w:val="00A2301C"/>
    <w:rsid w:val="00A2329D"/>
    <w:rsid w:val="00A32B71"/>
    <w:rsid w:val="00A402EB"/>
    <w:rsid w:val="00A45488"/>
    <w:rsid w:val="00A45916"/>
    <w:rsid w:val="00A468BB"/>
    <w:rsid w:val="00A50BA3"/>
    <w:rsid w:val="00A53C42"/>
    <w:rsid w:val="00A540AD"/>
    <w:rsid w:val="00A543D4"/>
    <w:rsid w:val="00A566CE"/>
    <w:rsid w:val="00A60476"/>
    <w:rsid w:val="00A6185C"/>
    <w:rsid w:val="00A61DDE"/>
    <w:rsid w:val="00A6409E"/>
    <w:rsid w:val="00A66F3C"/>
    <w:rsid w:val="00A6723B"/>
    <w:rsid w:val="00A7087C"/>
    <w:rsid w:val="00A73778"/>
    <w:rsid w:val="00A75723"/>
    <w:rsid w:val="00A8273A"/>
    <w:rsid w:val="00A835EF"/>
    <w:rsid w:val="00A900EC"/>
    <w:rsid w:val="00A915AF"/>
    <w:rsid w:val="00A918DA"/>
    <w:rsid w:val="00A95E98"/>
    <w:rsid w:val="00AA26B9"/>
    <w:rsid w:val="00AA2BCF"/>
    <w:rsid w:val="00AA4279"/>
    <w:rsid w:val="00AB5058"/>
    <w:rsid w:val="00AB5753"/>
    <w:rsid w:val="00AC0B77"/>
    <w:rsid w:val="00AC6592"/>
    <w:rsid w:val="00AD15EB"/>
    <w:rsid w:val="00AD338D"/>
    <w:rsid w:val="00AD5F87"/>
    <w:rsid w:val="00AD794F"/>
    <w:rsid w:val="00B0144F"/>
    <w:rsid w:val="00B02B5A"/>
    <w:rsid w:val="00B05C30"/>
    <w:rsid w:val="00B131AC"/>
    <w:rsid w:val="00B15C1A"/>
    <w:rsid w:val="00B327EB"/>
    <w:rsid w:val="00B343F9"/>
    <w:rsid w:val="00B37F77"/>
    <w:rsid w:val="00B43082"/>
    <w:rsid w:val="00B43EB1"/>
    <w:rsid w:val="00B44552"/>
    <w:rsid w:val="00B45DE4"/>
    <w:rsid w:val="00B47020"/>
    <w:rsid w:val="00B56301"/>
    <w:rsid w:val="00B56AF6"/>
    <w:rsid w:val="00B62C05"/>
    <w:rsid w:val="00B667FE"/>
    <w:rsid w:val="00B66F9A"/>
    <w:rsid w:val="00B72D63"/>
    <w:rsid w:val="00B75FEA"/>
    <w:rsid w:val="00B8374D"/>
    <w:rsid w:val="00BA4E23"/>
    <w:rsid w:val="00BA5EE1"/>
    <w:rsid w:val="00BB01B5"/>
    <w:rsid w:val="00BB0563"/>
    <w:rsid w:val="00BB0BA8"/>
    <w:rsid w:val="00BB29D3"/>
    <w:rsid w:val="00BB3526"/>
    <w:rsid w:val="00BC0C14"/>
    <w:rsid w:val="00BC0EFD"/>
    <w:rsid w:val="00BD03B6"/>
    <w:rsid w:val="00BD21D5"/>
    <w:rsid w:val="00BD24C5"/>
    <w:rsid w:val="00BD3E30"/>
    <w:rsid w:val="00BE036B"/>
    <w:rsid w:val="00BF0FA8"/>
    <w:rsid w:val="00BF24D9"/>
    <w:rsid w:val="00BF49DF"/>
    <w:rsid w:val="00BF5100"/>
    <w:rsid w:val="00BF589F"/>
    <w:rsid w:val="00C05219"/>
    <w:rsid w:val="00C11D09"/>
    <w:rsid w:val="00C12E62"/>
    <w:rsid w:val="00C149E6"/>
    <w:rsid w:val="00C14F71"/>
    <w:rsid w:val="00C15A5B"/>
    <w:rsid w:val="00C165F5"/>
    <w:rsid w:val="00C16882"/>
    <w:rsid w:val="00C21683"/>
    <w:rsid w:val="00C23192"/>
    <w:rsid w:val="00C26719"/>
    <w:rsid w:val="00C316B4"/>
    <w:rsid w:val="00C33C7B"/>
    <w:rsid w:val="00C36AB9"/>
    <w:rsid w:val="00C37F3C"/>
    <w:rsid w:val="00C41204"/>
    <w:rsid w:val="00C44C1B"/>
    <w:rsid w:val="00C5107A"/>
    <w:rsid w:val="00C510EE"/>
    <w:rsid w:val="00C53A49"/>
    <w:rsid w:val="00C553CC"/>
    <w:rsid w:val="00C568CF"/>
    <w:rsid w:val="00C572AA"/>
    <w:rsid w:val="00C6388E"/>
    <w:rsid w:val="00C66CB3"/>
    <w:rsid w:val="00C7752B"/>
    <w:rsid w:val="00C82033"/>
    <w:rsid w:val="00C83544"/>
    <w:rsid w:val="00C86425"/>
    <w:rsid w:val="00C871D2"/>
    <w:rsid w:val="00C9066D"/>
    <w:rsid w:val="00C91377"/>
    <w:rsid w:val="00CA2187"/>
    <w:rsid w:val="00CB2B4E"/>
    <w:rsid w:val="00CB460B"/>
    <w:rsid w:val="00CB654E"/>
    <w:rsid w:val="00CB7D57"/>
    <w:rsid w:val="00CC1625"/>
    <w:rsid w:val="00CC2B72"/>
    <w:rsid w:val="00CC6422"/>
    <w:rsid w:val="00CD0E24"/>
    <w:rsid w:val="00CD2BEA"/>
    <w:rsid w:val="00CD3579"/>
    <w:rsid w:val="00CD4218"/>
    <w:rsid w:val="00CD575B"/>
    <w:rsid w:val="00CE29A4"/>
    <w:rsid w:val="00CE571F"/>
    <w:rsid w:val="00CF0529"/>
    <w:rsid w:val="00CF0A4F"/>
    <w:rsid w:val="00CF0C87"/>
    <w:rsid w:val="00D03B44"/>
    <w:rsid w:val="00D05A84"/>
    <w:rsid w:val="00D079D7"/>
    <w:rsid w:val="00D13BD8"/>
    <w:rsid w:val="00D16CB9"/>
    <w:rsid w:val="00D21E6A"/>
    <w:rsid w:val="00D23547"/>
    <w:rsid w:val="00D23E2B"/>
    <w:rsid w:val="00D356DC"/>
    <w:rsid w:val="00D367F8"/>
    <w:rsid w:val="00D40BA3"/>
    <w:rsid w:val="00D425CA"/>
    <w:rsid w:val="00D5093C"/>
    <w:rsid w:val="00D50E52"/>
    <w:rsid w:val="00D519F9"/>
    <w:rsid w:val="00D53198"/>
    <w:rsid w:val="00D53970"/>
    <w:rsid w:val="00D552E6"/>
    <w:rsid w:val="00D64B85"/>
    <w:rsid w:val="00D74D47"/>
    <w:rsid w:val="00D76490"/>
    <w:rsid w:val="00D9108C"/>
    <w:rsid w:val="00D96701"/>
    <w:rsid w:val="00DA116F"/>
    <w:rsid w:val="00DB3C9C"/>
    <w:rsid w:val="00DB7409"/>
    <w:rsid w:val="00DC271A"/>
    <w:rsid w:val="00DD3BF7"/>
    <w:rsid w:val="00DD60D3"/>
    <w:rsid w:val="00DF1711"/>
    <w:rsid w:val="00DF2E1D"/>
    <w:rsid w:val="00DF589E"/>
    <w:rsid w:val="00E02BAA"/>
    <w:rsid w:val="00E03DC2"/>
    <w:rsid w:val="00E10964"/>
    <w:rsid w:val="00E13FA7"/>
    <w:rsid w:val="00E16F2B"/>
    <w:rsid w:val="00E17487"/>
    <w:rsid w:val="00E208CE"/>
    <w:rsid w:val="00E215A1"/>
    <w:rsid w:val="00E22DF3"/>
    <w:rsid w:val="00E2483E"/>
    <w:rsid w:val="00E26052"/>
    <w:rsid w:val="00E30860"/>
    <w:rsid w:val="00E374D9"/>
    <w:rsid w:val="00E40914"/>
    <w:rsid w:val="00E4165B"/>
    <w:rsid w:val="00E420CC"/>
    <w:rsid w:val="00E42391"/>
    <w:rsid w:val="00E51B42"/>
    <w:rsid w:val="00E54232"/>
    <w:rsid w:val="00E54EEA"/>
    <w:rsid w:val="00E606F0"/>
    <w:rsid w:val="00E61979"/>
    <w:rsid w:val="00E747E9"/>
    <w:rsid w:val="00E75816"/>
    <w:rsid w:val="00E8070E"/>
    <w:rsid w:val="00E81F68"/>
    <w:rsid w:val="00E83496"/>
    <w:rsid w:val="00E84EF2"/>
    <w:rsid w:val="00E8711A"/>
    <w:rsid w:val="00E87834"/>
    <w:rsid w:val="00E9041E"/>
    <w:rsid w:val="00E961A8"/>
    <w:rsid w:val="00EA278C"/>
    <w:rsid w:val="00EA5161"/>
    <w:rsid w:val="00EA5CB2"/>
    <w:rsid w:val="00EA5D3D"/>
    <w:rsid w:val="00EA5F80"/>
    <w:rsid w:val="00EB1647"/>
    <w:rsid w:val="00EB2B5C"/>
    <w:rsid w:val="00EB470B"/>
    <w:rsid w:val="00EB534E"/>
    <w:rsid w:val="00EC1B9C"/>
    <w:rsid w:val="00EC34AC"/>
    <w:rsid w:val="00EC5DC6"/>
    <w:rsid w:val="00EC6C5F"/>
    <w:rsid w:val="00ED646E"/>
    <w:rsid w:val="00ED6749"/>
    <w:rsid w:val="00EE314D"/>
    <w:rsid w:val="00EF0853"/>
    <w:rsid w:val="00EF7F38"/>
    <w:rsid w:val="00F06DB1"/>
    <w:rsid w:val="00F07418"/>
    <w:rsid w:val="00F07986"/>
    <w:rsid w:val="00F12667"/>
    <w:rsid w:val="00F130B7"/>
    <w:rsid w:val="00F15561"/>
    <w:rsid w:val="00F161B0"/>
    <w:rsid w:val="00F229A2"/>
    <w:rsid w:val="00F25D8E"/>
    <w:rsid w:val="00F27CE0"/>
    <w:rsid w:val="00F30B92"/>
    <w:rsid w:val="00F3340F"/>
    <w:rsid w:val="00F36B5A"/>
    <w:rsid w:val="00F402A4"/>
    <w:rsid w:val="00F419D0"/>
    <w:rsid w:val="00F44356"/>
    <w:rsid w:val="00F4447E"/>
    <w:rsid w:val="00F52508"/>
    <w:rsid w:val="00F54C03"/>
    <w:rsid w:val="00F5592C"/>
    <w:rsid w:val="00F6162E"/>
    <w:rsid w:val="00F63299"/>
    <w:rsid w:val="00F63535"/>
    <w:rsid w:val="00F66AE5"/>
    <w:rsid w:val="00F71876"/>
    <w:rsid w:val="00F734A0"/>
    <w:rsid w:val="00F94E78"/>
    <w:rsid w:val="00F951DB"/>
    <w:rsid w:val="00F95700"/>
    <w:rsid w:val="00FA59AD"/>
    <w:rsid w:val="00FB6E75"/>
    <w:rsid w:val="00FC0507"/>
    <w:rsid w:val="00FC3012"/>
    <w:rsid w:val="00FC468C"/>
    <w:rsid w:val="00FD0479"/>
    <w:rsid w:val="00FD258B"/>
    <w:rsid w:val="00FD3E81"/>
    <w:rsid w:val="00FD43B6"/>
    <w:rsid w:val="00FD44CD"/>
    <w:rsid w:val="00FD75E0"/>
    <w:rsid w:val="00FE0FFC"/>
    <w:rsid w:val="00FE4D3C"/>
    <w:rsid w:val="00FF0947"/>
    <w:rsid w:val="00FF0AA1"/>
    <w:rsid w:val="00FF1F1E"/>
    <w:rsid w:val="00FF394D"/>
    <w:rsid w:val="00FF43E9"/>
    <w:rsid w:val="00FF4508"/>
    <w:rsid w:val="00FF46C1"/>
    <w:rsid w:val="00FF74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1F1893D"/>
  <w15:docId w15:val="{977C606D-5395-4260-B686-EDF64E79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B42"/>
    <w:pPr>
      <w:spacing w:before="60" w:after="60"/>
      <w:jc w:val="both"/>
    </w:pPr>
    <w:rPr>
      <w:color w:val="000000" w:themeColor="text1"/>
      <w:sz w:val="20"/>
      <w:shd w:val="clear" w:color="auto" w:fill="FFFFFF"/>
      <w:lang w:eastAsia="en-GB"/>
    </w:rPr>
  </w:style>
  <w:style w:type="paragraph" w:styleId="Heading1">
    <w:name w:val="heading 1"/>
    <w:basedOn w:val="Title"/>
    <w:next w:val="Normal"/>
    <w:link w:val="Heading1Char"/>
    <w:uiPriority w:val="9"/>
    <w:qFormat/>
    <w:rsid w:val="000B7444"/>
    <w:pPr>
      <w:numPr>
        <w:numId w:val="1"/>
      </w:numPr>
      <w:spacing w:before="360" w:after="60"/>
      <w:jc w:val="both"/>
      <w:outlineLvl w:val="0"/>
    </w:pPr>
    <w:rPr>
      <w:caps w:val="0"/>
      <w:sz w:val="28"/>
      <w:szCs w:val="28"/>
      <w:lang w:val="en-GB"/>
    </w:rPr>
  </w:style>
  <w:style w:type="paragraph" w:styleId="Heading2">
    <w:name w:val="heading 2"/>
    <w:basedOn w:val="Normal"/>
    <w:next w:val="Normal"/>
    <w:link w:val="Heading2Char"/>
    <w:uiPriority w:val="9"/>
    <w:unhideWhenUsed/>
    <w:qFormat/>
    <w:rsid w:val="009C68F4"/>
    <w:pPr>
      <w:numPr>
        <w:ilvl w:val="1"/>
        <w:numId w:val="1"/>
      </w:numPr>
      <w:spacing w:before="360"/>
      <w:outlineLvl w:val="1"/>
    </w:pPr>
    <w:rPr>
      <w:b/>
      <w:color w:val="61779F" w:themeColor="accent2"/>
      <w:sz w:val="24"/>
      <w:szCs w:val="24"/>
      <w:shd w:val="clear" w:color="auto" w:fill="auto"/>
    </w:rPr>
  </w:style>
  <w:style w:type="paragraph" w:styleId="Heading3">
    <w:name w:val="heading 3"/>
    <w:basedOn w:val="Normal"/>
    <w:next w:val="Normal"/>
    <w:link w:val="Heading3Char"/>
    <w:uiPriority w:val="9"/>
    <w:unhideWhenUsed/>
    <w:qFormat/>
    <w:rsid w:val="004F27F4"/>
    <w:pPr>
      <w:keepNext/>
      <w:keepLines/>
      <w:numPr>
        <w:ilvl w:val="2"/>
        <w:numId w:val="1"/>
      </w:numPr>
      <w:spacing w:line="259" w:lineRule="auto"/>
      <w:jc w:val="left"/>
      <w:outlineLvl w:val="2"/>
    </w:pPr>
    <w:rPr>
      <w:rFonts w:eastAsiaTheme="majorEastAsia"/>
      <w:b/>
      <w:bCs/>
      <w:color w:val="B25B34" w:themeColor="accent4"/>
    </w:rPr>
  </w:style>
  <w:style w:type="paragraph" w:styleId="Heading4">
    <w:name w:val="heading 4"/>
    <w:basedOn w:val="ListParagraph"/>
    <w:next w:val="Normal"/>
    <w:link w:val="Heading4Char"/>
    <w:uiPriority w:val="9"/>
    <w:unhideWhenUsed/>
    <w:qFormat/>
    <w:rsid w:val="00D5093C"/>
    <w:pPr>
      <w:numPr>
        <w:ilvl w:val="3"/>
        <w:numId w:val="1"/>
      </w:numPr>
      <w:outlineLvl w:val="3"/>
    </w:pPr>
    <w:rPr>
      <w:b/>
    </w:rPr>
  </w:style>
  <w:style w:type="paragraph" w:styleId="Heading5">
    <w:name w:val="heading 5"/>
    <w:basedOn w:val="Normal"/>
    <w:next w:val="Normal"/>
    <w:link w:val="Heading5Char"/>
    <w:uiPriority w:val="9"/>
    <w:semiHidden/>
    <w:unhideWhenUsed/>
    <w:qFormat/>
    <w:rsid w:val="00E215A1"/>
    <w:pPr>
      <w:keepNext/>
      <w:keepLines/>
      <w:numPr>
        <w:ilvl w:val="4"/>
        <w:numId w:val="1"/>
      </w:numPr>
      <w:spacing w:before="200"/>
      <w:outlineLvl w:val="4"/>
    </w:pPr>
    <w:rPr>
      <w:rFonts w:asciiTheme="majorHAnsi" w:eastAsiaTheme="majorEastAsia" w:hAnsiTheme="majorHAnsi" w:cstheme="majorBidi"/>
      <w:color w:val="00142D" w:themeColor="accent1" w:themeShade="7F"/>
    </w:rPr>
  </w:style>
  <w:style w:type="paragraph" w:styleId="Heading6">
    <w:name w:val="heading 6"/>
    <w:basedOn w:val="Normal"/>
    <w:next w:val="Normal"/>
    <w:link w:val="Heading6Char"/>
    <w:uiPriority w:val="9"/>
    <w:semiHidden/>
    <w:unhideWhenUsed/>
    <w:qFormat/>
    <w:rsid w:val="00E215A1"/>
    <w:pPr>
      <w:keepNext/>
      <w:keepLines/>
      <w:numPr>
        <w:ilvl w:val="5"/>
        <w:numId w:val="1"/>
      </w:numPr>
      <w:spacing w:before="200"/>
      <w:outlineLvl w:val="5"/>
    </w:pPr>
    <w:rPr>
      <w:rFonts w:asciiTheme="majorHAnsi" w:eastAsiaTheme="majorEastAsia" w:hAnsiTheme="majorHAnsi" w:cstheme="majorBidi"/>
      <w:i/>
      <w:iCs/>
      <w:color w:val="00142D" w:themeColor="accent1" w:themeShade="7F"/>
    </w:rPr>
  </w:style>
  <w:style w:type="paragraph" w:styleId="Heading7">
    <w:name w:val="heading 7"/>
    <w:basedOn w:val="Normal"/>
    <w:next w:val="Normal"/>
    <w:link w:val="Heading7Char"/>
    <w:uiPriority w:val="9"/>
    <w:semiHidden/>
    <w:unhideWhenUsed/>
    <w:qFormat/>
    <w:rsid w:val="00E215A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215A1"/>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E215A1"/>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5AF"/>
    <w:pPr>
      <w:tabs>
        <w:tab w:val="center" w:pos="4703"/>
        <w:tab w:val="right" w:pos="9406"/>
      </w:tabs>
    </w:pPr>
  </w:style>
  <w:style w:type="character" w:customStyle="1" w:styleId="HeaderChar">
    <w:name w:val="Header Char"/>
    <w:basedOn w:val="DefaultParagraphFont"/>
    <w:link w:val="Header"/>
    <w:uiPriority w:val="99"/>
    <w:rsid w:val="00A915AF"/>
    <w:rPr>
      <w:sz w:val="24"/>
      <w:szCs w:val="24"/>
      <w:lang w:val="nl-NL" w:eastAsia="en-US"/>
    </w:rPr>
  </w:style>
  <w:style w:type="paragraph" w:styleId="Footer">
    <w:name w:val="footer"/>
    <w:basedOn w:val="Normal"/>
    <w:link w:val="FooterChar"/>
    <w:uiPriority w:val="99"/>
    <w:unhideWhenUsed/>
    <w:rsid w:val="00A915AF"/>
    <w:pPr>
      <w:tabs>
        <w:tab w:val="center" w:pos="4703"/>
        <w:tab w:val="right" w:pos="9406"/>
      </w:tabs>
    </w:pPr>
  </w:style>
  <w:style w:type="character" w:customStyle="1" w:styleId="FooterChar">
    <w:name w:val="Footer Char"/>
    <w:basedOn w:val="DefaultParagraphFont"/>
    <w:link w:val="Footer"/>
    <w:uiPriority w:val="99"/>
    <w:rsid w:val="00A915AF"/>
    <w:rPr>
      <w:sz w:val="24"/>
      <w:szCs w:val="24"/>
      <w:lang w:val="nl-NL" w:eastAsia="en-US"/>
    </w:rPr>
  </w:style>
  <w:style w:type="paragraph" w:customStyle="1" w:styleId="ADDRESS">
    <w:name w:val="ADDRESS"/>
    <w:basedOn w:val="Normal"/>
    <w:uiPriority w:val="99"/>
    <w:rsid w:val="00A915AF"/>
    <w:pPr>
      <w:widowControl w:val="0"/>
      <w:autoSpaceDE w:val="0"/>
      <w:autoSpaceDN w:val="0"/>
      <w:adjustRightInd w:val="0"/>
      <w:spacing w:line="288" w:lineRule="auto"/>
      <w:jc w:val="right"/>
      <w:textAlignment w:val="center"/>
    </w:pPr>
    <w:rPr>
      <w:rFonts w:ascii="ArialMT" w:hAnsi="ArialMT" w:cs="ArialMT"/>
      <w:color w:val="000000"/>
      <w:sz w:val="13"/>
      <w:szCs w:val="13"/>
      <w:lang w:val="en-US"/>
    </w:rPr>
  </w:style>
  <w:style w:type="character" w:styleId="Hyperlink">
    <w:name w:val="Hyperlink"/>
    <w:uiPriority w:val="99"/>
    <w:unhideWhenUsed/>
    <w:rsid w:val="008E1795"/>
    <w:rPr>
      <w:color w:val="0000FF"/>
      <w:u w:val="single"/>
    </w:rPr>
  </w:style>
  <w:style w:type="paragraph" w:styleId="NormalWeb">
    <w:name w:val="Normal (Web)"/>
    <w:basedOn w:val="Normal"/>
    <w:uiPriority w:val="99"/>
    <w:unhideWhenUsed/>
    <w:rsid w:val="008E1795"/>
    <w:pPr>
      <w:spacing w:before="100" w:beforeAutospacing="1" w:after="100" w:afterAutospacing="1"/>
    </w:pPr>
    <w:rPr>
      <w:rFonts w:eastAsia="Times New Roman"/>
    </w:rPr>
  </w:style>
  <w:style w:type="paragraph" w:customStyle="1" w:styleId="Default">
    <w:name w:val="Default"/>
    <w:link w:val="DefaultChar"/>
    <w:rsid w:val="008E1795"/>
    <w:pPr>
      <w:autoSpaceDE w:val="0"/>
      <w:autoSpaceDN w:val="0"/>
      <w:adjustRightInd w:val="0"/>
    </w:pPr>
    <w:rPr>
      <w:rFonts w:ascii="Calibri" w:eastAsia="Calibri" w:hAnsi="Calibri" w:cs="Calibri"/>
      <w:color w:val="000000"/>
      <w:sz w:val="24"/>
      <w:szCs w:val="24"/>
      <w:lang w:val="nl-BE" w:eastAsia="nl-BE"/>
    </w:rPr>
  </w:style>
  <w:style w:type="character" w:styleId="Strong">
    <w:name w:val="Strong"/>
    <w:uiPriority w:val="22"/>
    <w:rsid w:val="008E1795"/>
    <w:rPr>
      <w:b/>
      <w:bCs/>
    </w:rPr>
  </w:style>
  <w:style w:type="character" w:styleId="Emphasis">
    <w:name w:val="Emphasis"/>
    <w:uiPriority w:val="20"/>
    <w:rsid w:val="008E1795"/>
    <w:rPr>
      <w:i/>
      <w:iCs/>
    </w:rPr>
  </w:style>
  <w:style w:type="character" w:styleId="FollowedHyperlink">
    <w:name w:val="FollowedHyperlink"/>
    <w:basedOn w:val="DefaultParagraphFont"/>
    <w:uiPriority w:val="99"/>
    <w:semiHidden/>
    <w:unhideWhenUsed/>
    <w:rsid w:val="00313CA2"/>
    <w:rPr>
      <w:color w:val="800080" w:themeColor="followedHyperlink"/>
      <w:u w:val="single"/>
    </w:rPr>
  </w:style>
  <w:style w:type="paragraph" w:styleId="BalloonText">
    <w:name w:val="Balloon Text"/>
    <w:basedOn w:val="Normal"/>
    <w:link w:val="BalloonTextChar"/>
    <w:uiPriority w:val="99"/>
    <w:semiHidden/>
    <w:unhideWhenUsed/>
    <w:rsid w:val="00914509"/>
    <w:rPr>
      <w:rFonts w:ascii="Tahoma" w:hAnsi="Tahoma" w:cs="Tahoma"/>
      <w:sz w:val="16"/>
      <w:szCs w:val="16"/>
    </w:rPr>
  </w:style>
  <w:style w:type="character" w:customStyle="1" w:styleId="BalloonTextChar">
    <w:name w:val="Balloon Text Char"/>
    <w:basedOn w:val="DefaultParagraphFont"/>
    <w:link w:val="BalloonText"/>
    <w:uiPriority w:val="99"/>
    <w:semiHidden/>
    <w:rsid w:val="00914509"/>
    <w:rPr>
      <w:rFonts w:ascii="Tahoma" w:hAnsi="Tahoma" w:cs="Tahoma"/>
      <w:sz w:val="16"/>
      <w:szCs w:val="16"/>
      <w:lang w:val="nl-NL" w:eastAsia="en-US"/>
    </w:rPr>
  </w:style>
  <w:style w:type="character" w:customStyle="1" w:styleId="intronews1">
    <w:name w:val="intro_news1"/>
    <w:basedOn w:val="DefaultParagraphFont"/>
    <w:rsid w:val="00206917"/>
    <w:rPr>
      <w:b/>
      <w:bCs/>
      <w:sz w:val="21"/>
      <w:szCs w:val="21"/>
    </w:rPr>
  </w:style>
  <w:style w:type="paragraph" w:styleId="ListParagraph">
    <w:name w:val="List Paragraph"/>
    <w:basedOn w:val="Normal"/>
    <w:uiPriority w:val="34"/>
    <w:qFormat/>
    <w:rsid w:val="00B45DE4"/>
    <w:pPr>
      <w:spacing w:before="120" w:after="120"/>
      <w:contextualSpacing/>
    </w:pPr>
    <w:rPr>
      <w:rFonts w:asciiTheme="minorHAnsi" w:eastAsiaTheme="minorHAnsi" w:hAnsiTheme="minorHAnsi"/>
    </w:rPr>
  </w:style>
  <w:style w:type="character" w:customStyle="1" w:styleId="Heading1Char">
    <w:name w:val="Heading 1 Char"/>
    <w:basedOn w:val="DefaultParagraphFont"/>
    <w:link w:val="Heading1"/>
    <w:uiPriority w:val="9"/>
    <w:rsid w:val="000B7444"/>
    <w:rPr>
      <w:rFonts w:asciiTheme="majorHAnsi" w:eastAsia="Calibri" w:hAnsiTheme="majorHAnsi" w:cs="Calibri"/>
      <w:b/>
      <w:noProof/>
      <w:color w:val="002A5C" w:themeColor="accent1"/>
      <w:sz w:val="28"/>
      <w:szCs w:val="28"/>
      <w:lang w:eastAsia="en-GB"/>
    </w:rPr>
  </w:style>
  <w:style w:type="paragraph" w:styleId="Title">
    <w:name w:val="Title"/>
    <w:aliases w:val="Title 1"/>
    <w:next w:val="Title2"/>
    <w:link w:val="TitleChar"/>
    <w:uiPriority w:val="10"/>
    <w:qFormat/>
    <w:rsid w:val="00936147"/>
    <w:pPr>
      <w:jc w:val="center"/>
    </w:pPr>
    <w:rPr>
      <w:rFonts w:asciiTheme="majorHAnsi" w:eastAsia="Calibri" w:hAnsiTheme="majorHAnsi" w:cs="Calibri"/>
      <w:b/>
      <w:caps/>
      <w:noProof/>
      <w:color w:val="002A5C" w:themeColor="accent1"/>
      <w:sz w:val="32"/>
      <w:szCs w:val="32"/>
      <w:lang w:val="nl-BE" w:eastAsia="en-GB"/>
    </w:rPr>
  </w:style>
  <w:style w:type="character" w:customStyle="1" w:styleId="TitleChar">
    <w:name w:val="Title Char"/>
    <w:aliases w:val="Title 1 Char"/>
    <w:basedOn w:val="DefaultParagraphFont"/>
    <w:link w:val="Title"/>
    <w:uiPriority w:val="10"/>
    <w:rsid w:val="00936147"/>
    <w:rPr>
      <w:rFonts w:asciiTheme="majorHAnsi" w:eastAsia="Calibri" w:hAnsiTheme="majorHAnsi" w:cs="Calibri"/>
      <w:b/>
      <w:caps/>
      <w:noProof/>
      <w:color w:val="002A5C" w:themeColor="accent1"/>
      <w:sz w:val="32"/>
      <w:szCs w:val="32"/>
      <w:lang w:val="nl-BE" w:eastAsia="en-GB"/>
    </w:rPr>
  </w:style>
  <w:style w:type="paragraph" w:styleId="TOCHeading">
    <w:name w:val="TOC Heading"/>
    <w:basedOn w:val="Heading1"/>
    <w:next w:val="Normal"/>
    <w:uiPriority w:val="39"/>
    <w:unhideWhenUsed/>
    <w:qFormat/>
    <w:rsid w:val="009449BC"/>
    <w:pPr>
      <w:keepNext/>
      <w:keepLines/>
      <w:numPr>
        <w:numId w:val="0"/>
      </w:numPr>
      <w:spacing w:after="120" w:line="276" w:lineRule="auto"/>
      <w:jc w:val="left"/>
      <w:outlineLvl w:val="9"/>
    </w:pPr>
    <w:rPr>
      <w:rFonts w:eastAsiaTheme="majorEastAsia"/>
      <w:bCs/>
      <w:lang w:val="en-US" w:eastAsia="ja-JP"/>
    </w:rPr>
  </w:style>
  <w:style w:type="paragraph" w:styleId="TOC1">
    <w:name w:val="toc 1"/>
    <w:basedOn w:val="Normal"/>
    <w:next w:val="Normal"/>
    <w:autoRedefine/>
    <w:uiPriority w:val="39"/>
    <w:unhideWhenUsed/>
    <w:rsid w:val="005F7248"/>
    <w:pPr>
      <w:tabs>
        <w:tab w:val="left" w:pos="480"/>
        <w:tab w:val="right" w:leader="dot" w:pos="9586"/>
      </w:tabs>
      <w:spacing w:after="0"/>
    </w:pPr>
  </w:style>
  <w:style w:type="table" w:styleId="TableGrid">
    <w:name w:val="Table Grid"/>
    <w:basedOn w:val="TableNormal"/>
    <w:uiPriority w:val="59"/>
    <w:rsid w:val="00422975"/>
    <w:rPr>
      <w:rFonts w:eastAsia="Times New Roman"/>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C68F4"/>
    <w:rPr>
      <w:b/>
      <w:color w:val="61779F" w:themeColor="accent2"/>
      <w:sz w:val="24"/>
      <w:szCs w:val="24"/>
      <w:lang w:eastAsia="en-GB"/>
    </w:rPr>
  </w:style>
  <w:style w:type="character" w:customStyle="1" w:styleId="Heading3Char">
    <w:name w:val="Heading 3 Char"/>
    <w:basedOn w:val="DefaultParagraphFont"/>
    <w:link w:val="Heading3"/>
    <w:uiPriority w:val="9"/>
    <w:rsid w:val="004F27F4"/>
    <w:rPr>
      <w:rFonts w:eastAsiaTheme="majorEastAsia"/>
      <w:b/>
      <w:bCs/>
      <w:color w:val="B25B34" w:themeColor="accent4"/>
      <w:lang w:eastAsia="en-GB"/>
    </w:rPr>
  </w:style>
  <w:style w:type="paragraph" w:styleId="TOC3">
    <w:name w:val="toc 3"/>
    <w:basedOn w:val="Normal"/>
    <w:next w:val="Normal"/>
    <w:autoRedefine/>
    <w:uiPriority w:val="39"/>
    <w:unhideWhenUsed/>
    <w:rsid w:val="005F7248"/>
    <w:pPr>
      <w:spacing w:before="0" w:after="0"/>
      <w:ind w:left="482"/>
    </w:pPr>
  </w:style>
  <w:style w:type="character" w:styleId="CommentReference">
    <w:name w:val="annotation reference"/>
    <w:basedOn w:val="DefaultParagraphFont"/>
    <w:uiPriority w:val="99"/>
    <w:semiHidden/>
    <w:unhideWhenUsed/>
    <w:rsid w:val="00F30B92"/>
    <w:rPr>
      <w:sz w:val="16"/>
      <w:szCs w:val="16"/>
    </w:rPr>
  </w:style>
  <w:style w:type="paragraph" w:styleId="CommentText">
    <w:name w:val="annotation text"/>
    <w:basedOn w:val="Normal"/>
    <w:link w:val="CommentTextChar"/>
    <w:uiPriority w:val="99"/>
    <w:semiHidden/>
    <w:unhideWhenUsed/>
    <w:rsid w:val="00F30B92"/>
    <w:rPr>
      <w:szCs w:val="20"/>
    </w:rPr>
  </w:style>
  <w:style w:type="character" w:customStyle="1" w:styleId="CommentTextChar">
    <w:name w:val="Comment Text Char"/>
    <w:basedOn w:val="DefaultParagraphFont"/>
    <w:link w:val="CommentText"/>
    <w:uiPriority w:val="99"/>
    <w:semiHidden/>
    <w:rsid w:val="00F30B92"/>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F30B92"/>
    <w:rPr>
      <w:b/>
      <w:bCs/>
    </w:rPr>
  </w:style>
  <w:style w:type="character" w:customStyle="1" w:styleId="CommentSubjectChar">
    <w:name w:val="Comment Subject Char"/>
    <w:basedOn w:val="CommentTextChar"/>
    <w:link w:val="CommentSubject"/>
    <w:uiPriority w:val="99"/>
    <w:semiHidden/>
    <w:rsid w:val="00F30B92"/>
    <w:rPr>
      <w:rFonts w:ascii="Arial" w:hAnsi="Arial" w:cs="Arial"/>
      <w:b/>
      <w:bCs/>
      <w:lang w:eastAsia="en-US"/>
    </w:rPr>
  </w:style>
  <w:style w:type="character" w:customStyle="1" w:styleId="Heading4Char">
    <w:name w:val="Heading 4 Char"/>
    <w:basedOn w:val="DefaultParagraphFont"/>
    <w:link w:val="Heading4"/>
    <w:uiPriority w:val="9"/>
    <w:rsid w:val="00D5093C"/>
    <w:rPr>
      <w:rFonts w:asciiTheme="minorHAnsi" w:eastAsiaTheme="minorHAnsi" w:hAnsiTheme="minorHAnsi" w:cs="Calibri"/>
      <w:b/>
      <w:color w:val="000000" w:themeColor="text1"/>
      <w:szCs w:val="24"/>
      <w:lang w:val="nl-BE" w:eastAsia="en-GB"/>
    </w:rPr>
  </w:style>
  <w:style w:type="character" w:customStyle="1" w:styleId="Heading5Char">
    <w:name w:val="Heading 5 Char"/>
    <w:basedOn w:val="DefaultParagraphFont"/>
    <w:link w:val="Heading5"/>
    <w:uiPriority w:val="9"/>
    <w:semiHidden/>
    <w:rsid w:val="00E215A1"/>
    <w:rPr>
      <w:rFonts w:asciiTheme="majorHAnsi" w:eastAsiaTheme="majorEastAsia" w:hAnsiTheme="majorHAnsi" w:cstheme="majorBidi"/>
      <w:color w:val="00142D" w:themeColor="accent1" w:themeShade="7F"/>
      <w:lang w:eastAsia="en-GB"/>
    </w:rPr>
  </w:style>
  <w:style w:type="character" w:customStyle="1" w:styleId="Heading6Char">
    <w:name w:val="Heading 6 Char"/>
    <w:basedOn w:val="DefaultParagraphFont"/>
    <w:link w:val="Heading6"/>
    <w:uiPriority w:val="9"/>
    <w:semiHidden/>
    <w:rsid w:val="00E215A1"/>
    <w:rPr>
      <w:rFonts w:asciiTheme="majorHAnsi" w:eastAsiaTheme="majorEastAsia" w:hAnsiTheme="majorHAnsi" w:cstheme="majorBidi"/>
      <w:i/>
      <w:iCs/>
      <w:color w:val="00142D" w:themeColor="accent1" w:themeShade="7F"/>
      <w:lang w:eastAsia="en-GB"/>
    </w:rPr>
  </w:style>
  <w:style w:type="character" w:customStyle="1" w:styleId="Heading7Char">
    <w:name w:val="Heading 7 Char"/>
    <w:basedOn w:val="DefaultParagraphFont"/>
    <w:link w:val="Heading7"/>
    <w:uiPriority w:val="9"/>
    <w:semiHidden/>
    <w:rsid w:val="00E215A1"/>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uiPriority w:val="9"/>
    <w:semiHidden/>
    <w:rsid w:val="00E215A1"/>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E215A1"/>
    <w:rPr>
      <w:rFonts w:asciiTheme="majorHAnsi" w:eastAsiaTheme="majorEastAsia" w:hAnsiTheme="majorHAnsi" w:cstheme="majorBidi"/>
      <w:i/>
      <w:iCs/>
      <w:color w:val="404040" w:themeColor="text1" w:themeTint="BF"/>
      <w:sz w:val="20"/>
      <w:szCs w:val="20"/>
      <w:lang w:eastAsia="en-GB"/>
    </w:rPr>
  </w:style>
  <w:style w:type="paragraph" w:styleId="Subtitle">
    <w:name w:val="Subtitle"/>
    <w:next w:val="Default"/>
    <w:link w:val="SubtitleChar"/>
    <w:uiPriority w:val="11"/>
    <w:qFormat/>
    <w:rsid w:val="00936147"/>
    <w:pPr>
      <w:jc w:val="center"/>
    </w:pPr>
    <w:rPr>
      <w:rFonts w:asciiTheme="majorHAnsi" w:eastAsia="Calibri" w:hAnsiTheme="majorHAnsi" w:cs="Calibri"/>
      <w:i/>
      <w:noProof/>
      <w:color w:val="61779F" w:themeColor="accent2"/>
      <w:sz w:val="28"/>
      <w:szCs w:val="28"/>
      <w:lang w:val="nl-BE" w:eastAsia="en-GB"/>
    </w:rPr>
  </w:style>
  <w:style w:type="character" w:customStyle="1" w:styleId="SubtitleChar">
    <w:name w:val="Subtitle Char"/>
    <w:basedOn w:val="DefaultParagraphFont"/>
    <w:link w:val="Subtitle"/>
    <w:uiPriority w:val="11"/>
    <w:rsid w:val="00936147"/>
    <w:rPr>
      <w:rFonts w:asciiTheme="majorHAnsi" w:eastAsia="Calibri" w:hAnsiTheme="majorHAnsi" w:cs="Calibri"/>
      <w:i/>
      <w:noProof/>
      <w:color w:val="61779F" w:themeColor="accent2"/>
      <w:sz w:val="28"/>
      <w:szCs w:val="28"/>
      <w:lang w:val="nl-BE" w:eastAsia="en-GB"/>
    </w:rPr>
  </w:style>
  <w:style w:type="character" w:styleId="SubtleEmphasis">
    <w:name w:val="Subtle Emphasis"/>
    <w:basedOn w:val="DefaultParagraphFont"/>
    <w:uiPriority w:val="19"/>
    <w:rsid w:val="00097E54"/>
    <w:rPr>
      <w:i/>
      <w:iCs/>
      <w:color w:val="61779F" w:themeColor="accent2"/>
      <w:sz w:val="24"/>
      <w:szCs w:val="24"/>
    </w:rPr>
  </w:style>
  <w:style w:type="table" w:styleId="LightList-Accent1">
    <w:name w:val="Light List Accent 1"/>
    <w:basedOn w:val="TableNormal"/>
    <w:uiPriority w:val="61"/>
    <w:rsid w:val="00D74D47"/>
    <w:pPr>
      <w:jc w:val="center"/>
    </w:pPr>
    <w:tblPr>
      <w:tblStyleRowBandSize w:val="1"/>
      <w:tblStyleColBandSize w:val="1"/>
      <w:tblBorders>
        <w:top w:val="single" w:sz="8" w:space="0" w:color="002A5C" w:themeColor="accent1"/>
        <w:left w:val="single" w:sz="8" w:space="0" w:color="002A5C" w:themeColor="accent1"/>
        <w:bottom w:val="single" w:sz="8" w:space="0" w:color="002A5C" w:themeColor="accent1"/>
        <w:right w:val="single" w:sz="8" w:space="0" w:color="002A5C" w:themeColor="accent1"/>
      </w:tblBorders>
    </w:tblPr>
    <w:tcPr>
      <w:vAlign w:val="center"/>
    </w:tcPr>
    <w:tblStylePr w:type="firstRow">
      <w:pPr>
        <w:spacing w:before="0" w:after="0" w:line="240" w:lineRule="auto"/>
      </w:pPr>
      <w:rPr>
        <w:b/>
        <w:bCs/>
        <w:color w:val="FFFFFF" w:themeColor="background1"/>
      </w:rPr>
      <w:tblPr/>
      <w:tcPr>
        <w:shd w:val="clear" w:color="auto" w:fill="002A5C" w:themeFill="accent1"/>
      </w:tcPr>
    </w:tblStylePr>
    <w:tblStylePr w:type="lastRow">
      <w:pPr>
        <w:spacing w:before="0" w:after="0" w:line="240" w:lineRule="auto"/>
      </w:pPr>
      <w:rPr>
        <w:b/>
        <w:bCs/>
      </w:rPr>
      <w:tblPr/>
      <w:tcPr>
        <w:tcBorders>
          <w:top w:val="double" w:sz="6" w:space="0" w:color="002A5C" w:themeColor="accent1"/>
          <w:left w:val="single" w:sz="8" w:space="0" w:color="002A5C" w:themeColor="accent1"/>
          <w:bottom w:val="single" w:sz="8" w:space="0" w:color="002A5C" w:themeColor="accent1"/>
          <w:right w:val="single" w:sz="8" w:space="0" w:color="002A5C" w:themeColor="accent1"/>
        </w:tcBorders>
      </w:tcPr>
    </w:tblStylePr>
    <w:tblStylePr w:type="firstCol">
      <w:rPr>
        <w:b/>
        <w:bCs/>
      </w:rPr>
    </w:tblStylePr>
    <w:tblStylePr w:type="lastCol">
      <w:rPr>
        <w:b/>
        <w:bCs/>
      </w:rPr>
    </w:tblStylePr>
    <w:tblStylePr w:type="band1Vert">
      <w:tblPr/>
      <w:tcPr>
        <w:tcBorders>
          <w:top w:val="single" w:sz="8" w:space="0" w:color="002A5C" w:themeColor="accent1"/>
          <w:left w:val="single" w:sz="8" w:space="0" w:color="002A5C" w:themeColor="accent1"/>
          <w:bottom w:val="single" w:sz="8" w:space="0" w:color="002A5C" w:themeColor="accent1"/>
          <w:right w:val="single" w:sz="8" w:space="0" w:color="002A5C" w:themeColor="accent1"/>
        </w:tcBorders>
      </w:tcPr>
    </w:tblStylePr>
    <w:tblStylePr w:type="band1Horz">
      <w:tblPr/>
      <w:tcPr>
        <w:tcBorders>
          <w:top w:val="single" w:sz="8" w:space="0" w:color="002A5C" w:themeColor="accent1"/>
          <w:left w:val="single" w:sz="8" w:space="0" w:color="002A5C" w:themeColor="accent1"/>
          <w:bottom w:val="single" w:sz="8" w:space="0" w:color="002A5C" w:themeColor="accent1"/>
          <w:right w:val="single" w:sz="8" w:space="0" w:color="002A5C" w:themeColor="accent1"/>
        </w:tcBorders>
      </w:tcPr>
    </w:tblStylePr>
  </w:style>
  <w:style w:type="paragraph" w:customStyle="1" w:styleId="SubtitleDate">
    <w:name w:val="Subtitle Date"/>
    <w:basedOn w:val="Subtitle"/>
    <w:link w:val="SubtitleDateChar"/>
    <w:rsid w:val="00D367F8"/>
    <w:rPr>
      <w:b/>
    </w:rPr>
  </w:style>
  <w:style w:type="paragraph" w:styleId="NoSpacing">
    <w:name w:val="No Spacing"/>
    <w:uiPriority w:val="1"/>
    <w:rsid w:val="00D367F8"/>
    <w:pPr>
      <w:jc w:val="both"/>
    </w:pPr>
    <w:rPr>
      <w:lang w:eastAsia="en-US"/>
    </w:rPr>
  </w:style>
  <w:style w:type="character" w:customStyle="1" w:styleId="SubtitleDateChar">
    <w:name w:val="Subtitle Date Char"/>
    <w:basedOn w:val="TitleChar"/>
    <w:link w:val="SubtitleDate"/>
    <w:rsid w:val="00D367F8"/>
    <w:rPr>
      <w:rFonts w:ascii="Arial" w:eastAsia="Calibri" w:hAnsi="Arial" w:cs="Arial"/>
      <w:b w:val="0"/>
      <w:caps/>
      <w:noProof/>
      <w:color w:val="61779F" w:themeColor="accent2"/>
      <w:sz w:val="28"/>
      <w:szCs w:val="28"/>
      <w:lang w:val="nl-BE" w:eastAsia="en-GB"/>
    </w:rPr>
  </w:style>
  <w:style w:type="paragraph" w:customStyle="1" w:styleId="Title2">
    <w:name w:val="Title 2"/>
    <w:basedOn w:val="Title"/>
    <w:next w:val="Subtitle"/>
    <w:link w:val="Title2Char"/>
    <w:qFormat/>
    <w:rsid w:val="00936147"/>
    <w:rPr>
      <w:b w:val="0"/>
      <w:caps w:val="0"/>
    </w:rPr>
  </w:style>
  <w:style w:type="paragraph" w:customStyle="1" w:styleId="Title3">
    <w:name w:val="Title 3"/>
    <w:basedOn w:val="Title"/>
    <w:next w:val="Default"/>
    <w:link w:val="Title3Char"/>
    <w:qFormat/>
    <w:rsid w:val="00936147"/>
    <w:pPr>
      <w:spacing w:before="240" w:after="240"/>
      <w:jc w:val="left"/>
    </w:pPr>
    <w:rPr>
      <w:caps w:val="0"/>
      <w:sz w:val="28"/>
      <w:szCs w:val="28"/>
    </w:rPr>
  </w:style>
  <w:style w:type="character" w:customStyle="1" w:styleId="Title2Char">
    <w:name w:val="Title 2 Char"/>
    <w:basedOn w:val="TitleChar"/>
    <w:link w:val="Title2"/>
    <w:rsid w:val="00936147"/>
    <w:rPr>
      <w:rFonts w:asciiTheme="majorHAnsi" w:eastAsia="Calibri" w:hAnsiTheme="majorHAnsi" w:cs="Calibri"/>
      <w:b w:val="0"/>
      <w:caps w:val="0"/>
      <w:noProof/>
      <w:color w:val="002A5C" w:themeColor="accent1"/>
      <w:sz w:val="32"/>
      <w:szCs w:val="32"/>
      <w:lang w:val="nl-BE" w:eastAsia="en-GB"/>
    </w:rPr>
  </w:style>
  <w:style w:type="table" w:styleId="LightList-Accent2">
    <w:name w:val="Light List Accent 2"/>
    <w:basedOn w:val="TableNormal"/>
    <w:uiPriority w:val="61"/>
    <w:rsid w:val="00D74D47"/>
    <w:tblPr>
      <w:tblStyleRowBandSize w:val="1"/>
      <w:tblStyleColBandSize w:val="1"/>
      <w:tblBorders>
        <w:top w:val="single" w:sz="8" w:space="0" w:color="61779F" w:themeColor="accent2"/>
        <w:left w:val="single" w:sz="8" w:space="0" w:color="61779F" w:themeColor="accent2"/>
        <w:bottom w:val="single" w:sz="8" w:space="0" w:color="61779F" w:themeColor="accent2"/>
        <w:right w:val="single" w:sz="8" w:space="0" w:color="61779F" w:themeColor="accent2"/>
      </w:tblBorders>
    </w:tblPr>
    <w:tblStylePr w:type="firstRow">
      <w:pPr>
        <w:spacing w:before="0" w:after="0" w:line="240" w:lineRule="auto"/>
      </w:pPr>
      <w:rPr>
        <w:b/>
        <w:bCs/>
        <w:color w:val="FFFFFF" w:themeColor="background1"/>
      </w:rPr>
      <w:tblPr/>
      <w:tcPr>
        <w:shd w:val="clear" w:color="auto" w:fill="61779F" w:themeFill="accent2"/>
      </w:tcPr>
    </w:tblStylePr>
    <w:tblStylePr w:type="lastRow">
      <w:pPr>
        <w:spacing w:before="0" w:after="0" w:line="240" w:lineRule="auto"/>
      </w:pPr>
      <w:rPr>
        <w:b/>
        <w:bCs/>
      </w:rPr>
      <w:tblPr/>
      <w:tcPr>
        <w:tcBorders>
          <w:top w:val="double" w:sz="6" w:space="0" w:color="61779F" w:themeColor="accent2"/>
          <w:left w:val="single" w:sz="8" w:space="0" w:color="61779F" w:themeColor="accent2"/>
          <w:bottom w:val="single" w:sz="8" w:space="0" w:color="61779F" w:themeColor="accent2"/>
          <w:right w:val="single" w:sz="8" w:space="0" w:color="61779F" w:themeColor="accent2"/>
        </w:tcBorders>
      </w:tcPr>
    </w:tblStylePr>
    <w:tblStylePr w:type="firstCol">
      <w:rPr>
        <w:b/>
        <w:bCs/>
      </w:rPr>
    </w:tblStylePr>
    <w:tblStylePr w:type="lastCol">
      <w:rPr>
        <w:b/>
        <w:bCs/>
      </w:rPr>
    </w:tblStylePr>
    <w:tblStylePr w:type="band1Vert">
      <w:tblPr/>
      <w:tcPr>
        <w:tcBorders>
          <w:top w:val="single" w:sz="8" w:space="0" w:color="61779F" w:themeColor="accent2"/>
          <w:left w:val="single" w:sz="8" w:space="0" w:color="61779F" w:themeColor="accent2"/>
          <w:bottom w:val="single" w:sz="8" w:space="0" w:color="61779F" w:themeColor="accent2"/>
          <w:right w:val="single" w:sz="8" w:space="0" w:color="61779F" w:themeColor="accent2"/>
        </w:tcBorders>
      </w:tcPr>
    </w:tblStylePr>
    <w:tblStylePr w:type="band1Horz">
      <w:tblPr/>
      <w:tcPr>
        <w:tcBorders>
          <w:top w:val="single" w:sz="8" w:space="0" w:color="61779F" w:themeColor="accent2"/>
          <w:left w:val="single" w:sz="8" w:space="0" w:color="61779F" w:themeColor="accent2"/>
          <w:bottom w:val="single" w:sz="8" w:space="0" w:color="61779F" w:themeColor="accent2"/>
          <w:right w:val="single" w:sz="8" w:space="0" w:color="61779F" w:themeColor="accent2"/>
        </w:tcBorders>
      </w:tcPr>
    </w:tblStylePr>
  </w:style>
  <w:style w:type="character" w:customStyle="1" w:styleId="Title3Char">
    <w:name w:val="Title 3 Char"/>
    <w:basedOn w:val="Heading1Char"/>
    <w:link w:val="Title3"/>
    <w:rsid w:val="00936147"/>
    <w:rPr>
      <w:rFonts w:asciiTheme="majorHAnsi" w:eastAsia="Calibri" w:hAnsiTheme="majorHAnsi" w:cs="Calibri"/>
      <w:b/>
      <w:noProof/>
      <w:color w:val="002A5C" w:themeColor="accent1"/>
      <w:sz w:val="28"/>
      <w:szCs w:val="28"/>
      <w:lang w:eastAsia="en-GB"/>
    </w:rPr>
  </w:style>
  <w:style w:type="paragraph" w:styleId="TOC2">
    <w:name w:val="toc 2"/>
    <w:basedOn w:val="Normal"/>
    <w:next w:val="Normal"/>
    <w:autoRedefine/>
    <w:uiPriority w:val="39"/>
    <w:unhideWhenUsed/>
    <w:rsid w:val="005F7248"/>
    <w:pPr>
      <w:spacing w:before="0" w:after="0"/>
      <w:ind w:left="221"/>
    </w:pPr>
  </w:style>
  <w:style w:type="table" w:customStyle="1" w:styleId="ETNtable">
    <w:name w:val="ETN table"/>
    <w:basedOn w:val="TableNormal"/>
    <w:uiPriority w:val="99"/>
    <w:rsid w:val="009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heme="minorHAnsi" w:hAnsiTheme="minorHAnsi"/>
        <w:b/>
        <w:sz w:val="22"/>
      </w:rPr>
      <w:tblPr/>
      <w:tcPr>
        <w:shd w:val="clear" w:color="auto" w:fill="002A5C" w:themeFill="accent1"/>
        <w:vAlign w:val="center"/>
      </w:tcPr>
    </w:tblStylePr>
  </w:style>
  <w:style w:type="table" w:customStyle="1" w:styleId="LightList-Accent11">
    <w:name w:val="Light List - Accent 11"/>
    <w:basedOn w:val="TableNormal"/>
    <w:next w:val="LightList-Accent1"/>
    <w:uiPriority w:val="61"/>
    <w:rsid w:val="00FF0AA1"/>
    <w:rPr>
      <w:rFonts w:ascii="Times New Roman" w:hAnsi="Times New Roman" w:cs="Times New Roman"/>
      <w:sz w:val="20"/>
      <w:szCs w:val="20"/>
    </w:rPr>
    <w:tblPr>
      <w:tblStyleRowBandSize w:val="1"/>
      <w:tblStyleColBandSize w:val="1"/>
      <w:tblBorders>
        <w:top w:val="single" w:sz="8" w:space="0" w:color="002A5C" w:themeColor="accent1"/>
        <w:left w:val="single" w:sz="8" w:space="0" w:color="002A5C" w:themeColor="accent1"/>
        <w:bottom w:val="single" w:sz="8" w:space="0" w:color="002A5C" w:themeColor="accent1"/>
        <w:right w:val="single" w:sz="8" w:space="0" w:color="002A5C" w:themeColor="accent1"/>
      </w:tblBorders>
    </w:tblPr>
    <w:tblStylePr w:type="firstRow">
      <w:pPr>
        <w:spacing w:before="0" w:after="0" w:line="240" w:lineRule="auto"/>
      </w:pPr>
      <w:rPr>
        <w:b/>
        <w:bCs/>
        <w:color w:val="FFFFFF" w:themeColor="background1"/>
      </w:rPr>
      <w:tblPr/>
      <w:tcPr>
        <w:shd w:val="clear" w:color="auto" w:fill="002A5C" w:themeFill="accent1"/>
      </w:tcPr>
    </w:tblStylePr>
    <w:tblStylePr w:type="lastRow">
      <w:pPr>
        <w:spacing w:before="0" w:after="0" w:line="240" w:lineRule="auto"/>
      </w:pPr>
      <w:rPr>
        <w:b/>
        <w:bCs/>
      </w:rPr>
      <w:tblPr/>
      <w:tcPr>
        <w:tcBorders>
          <w:top w:val="double" w:sz="6" w:space="0" w:color="002A5C" w:themeColor="accent1"/>
          <w:left w:val="single" w:sz="8" w:space="0" w:color="002A5C" w:themeColor="accent1"/>
          <w:bottom w:val="single" w:sz="8" w:space="0" w:color="002A5C" w:themeColor="accent1"/>
          <w:right w:val="single" w:sz="8" w:space="0" w:color="002A5C" w:themeColor="accent1"/>
        </w:tcBorders>
      </w:tcPr>
    </w:tblStylePr>
    <w:tblStylePr w:type="firstCol">
      <w:rPr>
        <w:b/>
        <w:bCs/>
      </w:rPr>
    </w:tblStylePr>
    <w:tblStylePr w:type="lastCol">
      <w:rPr>
        <w:b/>
        <w:bCs/>
      </w:rPr>
    </w:tblStylePr>
    <w:tblStylePr w:type="band1Vert">
      <w:tblPr/>
      <w:tcPr>
        <w:tcBorders>
          <w:top w:val="single" w:sz="8" w:space="0" w:color="002A5C" w:themeColor="accent1"/>
          <w:left w:val="single" w:sz="8" w:space="0" w:color="002A5C" w:themeColor="accent1"/>
          <w:bottom w:val="single" w:sz="8" w:space="0" w:color="002A5C" w:themeColor="accent1"/>
          <w:right w:val="single" w:sz="8" w:space="0" w:color="002A5C" w:themeColor="accent1"/>
        </w:tcBorders>
      </w:tcPr>
    </w:tblStylePr>
    <w:tblStylePr w:type="band1Horz">
      <w:tblPr/>
      <w:tcPr>
        <w:tcBorders>
          <w:top w:val="single" w:sz="8" w:space="0" w:color="002A5C" w:themeColor="accent1"/>
          <w:left w:val="single" w:sz="8" w:space="0" w:color="002A5C" w:themeColor="accent1"/>
          <w:bottom w:val="single" w:sz="8" w:space="0" w:color="002A5C" w:themeColor="accent1"/>
          <w:right w:val="single" w:sz="8" w:space="0" w:color="002A5C" w:themeColor="accent1"/>
        </w:tcBorders>
      </w:tcPr>
    </w:tblStylePr>
  </w:style>
  <w:style w:type="table" w:customStyle="1" w:styleId="LightList-Accent12">
    <w:name w:val="Light List - Accent 12"/>
    <w:basedOn w:val="TableNormal"/>
    <w:next w:val="LightList-Accent1"/>
    <w:uiPriority w:val="61"/>
    <w:rsid w:val="00A53C42"/>
    <w:rPr>
      <w:rFonts w:ascii="Times New Roman" w:hAnsi="Times New Roman" w:cs="Times New Roman"/>
      <w:sz w:val="20"/>
      <w:szCs w:val="20"/>
    </w:rPr>
    <w:tblPr>
      <w:tblStyleRowBandSize w:val="1"/>
      <w:tblStyleColBandSize w:val="1"/>
      <w:tblBorders>
        <w:top w:val="single" w:sz="8" w:space="0" w:color="002A5C" w:themeColor="accent1"/>
        <w:left w:val="single" w:sz="8" w:space="0" w:color="002A5C" w:themeColor="accent1"/>
        <w:bottom w:val="single" w:sz="8" w:space="0" w:color="002A5C" w:themeColor="accent1"/>
        <w:right w:val="single" w:sz="8" w:space="0" w:color="002A5C" w:themeColor="accent1"/>
      </w:tblBorders>
    </w:tblPr>
    <w:tblStylePr w:type="firstRow">
      <w:pPr>
        <w:spacing w:before="0" w:after="0" w:line="240" w:lineRule="auto"/>
      </w:pPr>
      <w:rPr>
        <w:b/>
        <w:bCs/>
        <w:color w:val="FFFFFF" w:themeColor="background1"/>
      </w:rPr>
      <w:tblPr/>
      <w:tcPr>
        <w:shd w:val="clear" w:color="auto" w:fill="002A5C" w:themeFill="accent1"/>
      </w:tcPr>
    </w:tblStylePr>
    <w:tblStylePr w:type="lastRow">
      <w:pPr>
        <w:spacing w:before="0" w:after="0" w:line="240" w:lineRule="auto"/>
      </w:pPr>
      <w:rPr>
        <w:b/>
        <w:bCs/>
      </w:rPr>
      <w:tblPr/>
      <w:tcPr>
        <w:tcBorders>
          <w:top w:val="double" w:sz="6" w:space="0" w:color="002A5C" w:themeColor="accent1"/>
          <w:left w:val="single" w:sz="8" w:space="0" w:color="002A5C" w:themeColor="accent1"/>
          <w:bottom w:val="single" w:sz="8" w:space="0" w:color="002A5C" w:themeColor="accent1"/>
          <w:right w:val="single" w:sz="8" w:space="0" w:color="002A5C" w:themeColor="accent1"/>
        </w:tcBorders>
      </w:tcPr>
    </w:tblStylePr>
    <w:tblStylePr w:type="firstCol">
      <w:rPr>
        <w:b/>
        <w:bCs/>
      </w:rPr>
    </w:tblStylePr>
    <w:tblStylePr w:type="lastCol">
      <w:rPr>
        <w:b/>
        <w:bCs/>
      </w:rPr>
    </w:tblStylePr>
    <w:tblStylePr w:type="band1Vert">
      <w:tblPr/>
      <w:tcPr>
        <w:tcBorders>
          <w:top w:val="single" w:sz="8" w:space="0" w:color="002A5C" w:themeColor="accent1"/>
          <w:left w:val="single" w:sz="8" w:space="0" w:color="002A5C" w:themeColor="accent1"/>
          <w:bottom w:val="single" w:sz="8" w:space="0" w:color="002A5C" w:themeColor="accent1"/>
          <w:right w:val="single" w:sz="8" w:space="0" w:color="002A5C" w:themeColor="accent1"/>
        </w:tcBorders>
      </w:tcPr>
    </w:tblStylePr>
    <w:tblStylePr w:type="band1Horz">
      <w:tblPr/>
      <w:tcPr>
        <w:tcBorders>
          <w:top w:val="single" w:sz="8" w:space="0" w:color="002A5C" w:themeColor="accent1"/>
          <w:left w:val="single" w:sz="8" w:space="0" w:color="002A5C" w:themeColor="accent1"/>
          <w:bottom w:val="single" w:sz="8" w:space="0" w:color="002A5C" w:themeColor="accent1"/>
          <w:right w:val="single" w:sz="8" w:space="0" w:color="002A5C" w:themeColor="accent1"/>
        </w:tcBorders>
      </w:tcPr>
    </w:tblStylePr>
  </w:style>
  <w:style w:type="paragraph" w:customStyle="1" w:styleId="SubtitleHeading1">
    <w:name w:val="Subtitle Heading 1"/>
    <w:next w:val="Default"/>
    <w:link w:val="SubtitleHeading1Char"/>
    <w:qFormat/>
    <w:rsid w:val="009449BC"/>
    <w:pPr>
      <w:jc w:val="both"/>
    </w:pPr>
    <w:rPr>
      <w:rFonts w:asciiTheme="minorHAnsi" w:eastAsia="Calibri" w:hAnsiTheme="minorHAnsi" w:cs="Calibri"/>
      <w:i/>
      <w:color w:val="61779F" w:themeColor="accent2"/>
      <w:szCs w:val="24"/>
      <w:lang w:eastAsia="en-GB"/>
    </w:rPr>
  </w:style>
  <w:style w:type="character" w:customStyle="1" w:styleId="DefaultChar">
    <w:name w:val="Default Char"/>
    <w:basedOn w:val="DefaultParagraphFont"/>
    <w:link w:val="Default"/>
    <w:rsid w:val="009449BC"/>
    <w:rPr>
      <w:rFonts w:ascii="Calibri" w:eastAsia="Calibri" w:hAnsi="Calibri" w:cs="Calibri"/>
      <w:color w:val="000000"/>
      <w:sz w:val="24"/>
      <w:szCs w:val="24"/>
      <w:lang w:val="nl-BE" w:eastAsia="nl-BE"/>
    </w:rPr>
  </w:style>
  <w:style w:type="character" w:customStyle="1" w:styleId="SubtitleHeading1Char">
    <w:name w:val="Subtitle Heading 1 Char"/>
    <w:basedOn w:val="DefaultChar"/>
    <w:link w:val="SubtitleHeading1"/>
    <w:rsid w:val="009449BC"/>
    <w:rPr>
      <w:rFonts w:asciiTheme="minorHAnsi" w:eastAsia="Calibri" w:hAnsiTheme="minorHAnsi" w:cs="Calibri"/>
      <w:i/>
      <w:color w:val="61779F" w:themeColor="accent2"/>
      <w:sz w:val="24"/>
      <w:szCs w:val="24"/>
      <w:lang w:val="nl-BE" w:eastAsia="en-GB"/>
    </w:rPr>
  </w:style>
  <w:style w:type="table" w:customStyle="1" w:styleId="Style1">
    <w:name w:val="Style1"/>
    <w:basedOn w:val="TableNormal"/>
    <w:uiPriority w:val="99"/>
    <w:rsid w:val="00A900EC"/>
    <w:tblPr>
      <w:tblBorders>
        <w:bottom w:val="single" w:sz="4" w:space="0" w:color="auto"/>
        <w:insideH w:val="single" w:sz="4" w:space="0" w:color="auto"/>
      </w:tblBorders>
    </w:tblPr>
    <w:tblStylePr w:type="firstRow">
      <w:pPr>
        <w:jc w:val="left"/>
      </w:pPr>
      <w:rPr>
        <w:rFonts w:ascii="Arial" w:hAnsi="Arial"/>
        <w:b/>
        <w:sz w:val="22"/>
      </w:rPr>
      <w:tblPr/>
      <w:tcPr>
        <w:tcBorders>
          <w:top w:val="nil"/>
          <w:left w:val="nil"/>
          <w:bottom w:val="double" w:sz="4" w:space="0" w:color="auto"/>
          <w:right w:val="nil"/>
          <w:insideH w:val="nil"/>
          <w:insideV w:val="nil"/>
          <w:tl2br w:val="nil"/>
          <w:tr2bl w:val="nil"/>
        </w:tcBorders>
      </w:tcPr>
    </w:tblStylePr>
    <w:tblStylePr w:type="firstCol">
      <w:rPr>
        <w:b/>
      </w:rPr>
    </w:tblStylePr>
  </w:style>
  <w:style w:type="paragraph" w:customStyle="1" w:styleId="paragraph">
    <w:name w:val="paragraph"/>
    <w:basedOn w:val="Normal"/>
    <w:rsid w:val="00B15C1A"/>
    <w:pPr>
      <w:spacing w:before="100" w:beforeAutospacing="1" w:after="100" w:afterAutospacing="1"/>
      <w:jc w:val="left"/>
    </w:pPr>
    <w:rPr>
      <w:rFonts w:ascii="Times New Roman" w:eastAsia="Times New Roman" w:hAnsi="Times New Roman" w:cs="Times New Roman"/>
      <w:sz w:val="24"/>
      <w:szCs w:val="24"/>
      <w:shd w:val="clear" w:color="auto" w:fill="auto"/>
    </w:rPr>
  </w:style>
  <w:style w:type="character" w:customStyle="1" w:styleId="normaltextrun">
    <w:name w:val="normaltextrun"/>
    <w:basedOn w:val="DefaultParagraphFont"/>
    <w:rsid w:val="00B15C1A"/>
  </w:style>
  <w:style w:type="character" w:customStyle="1" w:styleId="eop">
    <w:name w:val="eop"/>
    <w:basedOn w:val="DefaultParagraphFont"/>
    <w:rsid w:val="00B15C1A"/>
  </w:style>
  <w:style w:type="character" w:customStyle="1" w:styleId="dtr-data">
    <w:name w:val="dtr-data"/>
    <w:basedOn w:val="DefaultParagraphFont"/>
    <w:rsid w:val="00BB0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56102">
      <w:bodyDiv w:val="1"/>
      <w:marLeft w:val="0"/>
      <w:marRight w:val="0"/>
      <w:marTop w:val="0"/>
      <w:marBottom w:val="0"/>
      <w:divBdr>
        <w:top w:val="none" w:sz="0" w:space="0" w:color="auto"/>
        <w:left w:val="none" w:sz="0" w:space="0" w:color="auto"/>
        <w:bottom w:val="none" w:sz="0" w:space="0" w:color="auto"/>
        <w:right w:val="none" w:sz="0" w:space="0" w:color="auto"/>
      </w:divBdr>
    </w:div>
    <w:div w:id="152258875">
      <w:bodyDiv w:val="1"/>
      <w:marLeft w:val="0"/>
      <w:marRight w:val="0"/>
      <w:marTop w:val="0"/>
      <w:marBottom w:val="0"/>
      <w:divBdr>
        <w:top w:val="none" w:sz="0" w:space="0" w:color="auto"/>
        <w:left w:val="none" w:sz="0" w:space="0" w:color="auto"/>
        <w:bottom w:val="none" w:sz="0" w:space="0" w:color="auto"/>
        <w:right w:val="none" w:sz="0" w:space="0" w:color="auto"/>
      </w:divBdr>
    </w:div>
    <w:div w:id="303242072">
      <w:bodyDiv w:val="1"/>
      <w:marLeft w:val="0"/>
      <w:marRight w:val="0"/>
      <w:marTop w:val="0"/>
      <w:marBottom w:val="0"/>
      <w:divBdr>
        <w:top w:val="none" w:sz="0" w:space="0" w:color="auto"/>
        <w:left w:val="none" w:sz="0" w:space="0" w:color="auto"/>
        <w:bottom w:val="none" w:sz="0" w:space="0" w:color="auto"/>
        <w:right w:val="none" w:sz="0" w:space="0" w:color="auto"/>
      </w:divBdr>
    </w:div>
    <w:div w:id="305823315">
      <w:bodyDiv w:val="1"/>
      <w:marLeft w:val="0"/>
      <w:marRight w:val="0"/>
      <w:marTop w:val="0"/>
      <w:marBottom w:val="0"/>
      <w:divBdr>
        <w:top w:val="none" w:sz="0" w:space="0" w:color="auto"/>
        <w:left w:val="none" w:sz="0" w:space="0" w:color="auto"/>
        <w:bottom w:val="none" w:sz="0" w:space="0" w:color="auto"/>
        <w:right w:val="none" w:sz="0" w:space="0" w:color="auto"/>
      </w:divBdr>
    </w:div>
    <w:div w:id="584385499">
      <w:bodyDiv w:val="1"/>
      <w:marLeft w:val="0"/>
      <w:marRight w:val="0"/>
      <w:marTop w:val="0"/>
      <w:marBottom w:val="0"/>
      <w:divBdr>
        <w:top w:val="none" w:sz="0" w:space="0" w:color="auto"/>
        <w:left w:val="none" w:sz="0" w:space="0" w:color="auto"/>
        <w:bottom w:val="none" w:sz="0" w:space="0" w:color="auto"/>
        <w:right w:val="none" w:sz="0" w:space="0" w:color="auto"/>
      </w:divBdr>
    </w:div>
    <w:div w:id="645277274">
      <w:bodyDiv w:val="1"/>
      <w:marLeft w:val="0"/>
      <w:marRight w:val="0"/>
      <w:marTop w:val="0"/>
      <w:marBottom w:val="0"/>
      <w:divBdr>
        <w:top w:val="none" w:sz="0" w:space="0" w:color="auto"/>
        <w:left w:val="none" w:sz="0" w:space="0" w:color="auto"/>
        <w:bottom w:val="none" w:sz="0" w:space="0" w:color="auto"/>
        <w:right w:val="none" w:sz="0" w:space="0" w:color="auto"/>
      </w:divBdr>
    </w:div>
    <w:div w:id="789711342">
      <w:bodyDiv w:val="1"/>
      <w:marLeft w:val="0"/>
      <w:marRight w:val="0"/>
      <w:marTop w:val="0"/>
      <w:marBottom w:val="0"/>
      <w:divBdr>
        <w:top w:val="none" w:sz="0" w:space="0" w:color="auto"/>
        <w:left w:val="none" w:sz="0" w:space="0" w:color="auto"/>
        <w:bottom w:val="none" w:sz="0" w:space="0" w:color="auto"/>
        <w:right w:val="none" w:sz="0" w:space="0" w:color="auto"/>
      </w:divBdr>
    </w:div>
    <w:div w:id="890771743">
      <w:bodyDiv w:val="1"/>
      <w:marLeft w:val="0"/>
      <w:marRight w:val="0"/>
      <w:marTop w:val="0"/>
      <w:marBottom w:val="0"/>
      <w:divBdr>
        <w:top w:val="none" w:sz="0" w:space="0" w:color="auto"/>
        <w:left w:val="none" w:sz="0" w:space="0" w:color="auto"/>
        <w:bottom w:val="none" w:sz="0" w:space="0" w:color="auto"/>
        <w:right w:val="none" w:sz="0" w:space="0" w:color="auto"/>
      </w:divBdr>
    </w:div>
    <w:div w:id="915745238">
      <w:bodyDiv w:val="1"/>
      <w:marLeft w:val="0"/>
      <w:marRight w:val="0"/>
      <w:marTop w:val="0"/>
      <w:marBottom w:val="0"/>
      <w:divBdr>
        <w:top w:val="none" w:sz="0" w:space="0" w:color="auto"/>
        <w:left w:val="none" w:sz="0" w:space="0" w:color="auto"/>
        <w:bottom w:val="none" w:sz="0" w:space="0" w:color="auto"/>
        <w:right w:val="none" w:sz="0" w:space="0" w:color="auto"/>
      </w:divBdr>
      <w:divsChild>
        <w:div w:id="753556261">
          <w:marLeft w:val="0"/>
          <w:marRight w:val="0"/>
          <w:marTop w:val="0"/>
          <w:marBottom w:val="0"/>
          <w:divBdr>
            <w:top w:val="none" w:sz="0" w:space="0" w:color="auto"/>
            <w:left w:val="none" w:sz="0" w:space="0" w:color="auto"/>
            <w:bottom w:val="none" w:sz="0" w:space="0" w:color="auto"/>
            <w:right w:val="none" w:sz="0" w:space="0" w:color="auto"/>
          </w:divBdr>
        </w:div>
        <w:div w:id="1544168271">
          <w:marLeft w:val="0"/>
          <w:marRight w:val="0"/>
          <w:marTop w:val="0"/>
          <w:marBottom w:val="0"/>
          <w:divBdr>
            <w:top w:val="none" w:sz="0" w:space="0" w:color="auto"/>
            <w:left w:val="none" w:sz="0" w:space="0" w:color="auto"/>
            <w:bottom w:val="none" w:sz="0" w:space="0" w:color="auto"/>
            <w:right w:val="none" w:sz="0" w:space="0" w:color="auto"/>
          </w:divBdr>
        </w:div>
      </w:divsChild>
    </w:div>
    <w:div w:id="949118576">
      <w:bodyDiv w:val="1"/>
      <w:marLeft w:val="0"/>
      <w:marRight w:val="0"/>
      <w:marTop w:val="0"/>
      <w:marBottom w:val="0"/>
      <w:divBdr>
        <w:top w:val="none" w:sz="0" w:space="0" w:color="auto"/>
        <w:left w:val="none" w:sz="0" w:space="0" w:color="auto"/>
        <w:bottom w:val="none" w:sz="0" w:space="0" w:color="auto"/>
        <w:right w:val="none" w:sz="0" w:space="0" w:color="auto"/>
      </w:divBdr>
    </w:div>
    <w:div w:id="962152515">
      <w:bodyDiv w:val="1"/>
      <w:marLeft w:val="0"/>
      <w:marRight w:val="0"/>
      <w:marTop w:val="0"/>
      <w:marBottom w:val="0"/>
      <w:divBdr>
        <w:top w:val="none" w:sz="0" w:space="0" w:color="auto"/>
        <w:left w:val="none" w:sz="0" w:space="0" w:color="auto"/>
        <w:bottom w:val="none" w:sz="0" w:space="0" w:color="auto"/>
        <w:right w:val="none" w:sz="0" w:space="0" w:color="auto"/>
      </w:divBdr>
    </w:div>
    <w:div w:id="1253121950">
      <w:bodyDiv w:val="1"/>
      <w:marLeft w:val="0"/>
      <w:marRight w:val="0"/>
      <w:marTop w:val="0"/>
      <w:marBottom w:val="0"/>
      <w:divBdr>
        <w:top w:val="none" w:sz="0" w:space="0" w:color="auto"/>
        <w:left w:val="none" w:sz="0" w:space="0" w:color="auto"/>
        <w:bottom w:val="none" w:sz="0" w:space="0" w:color="auto"/>
        <w:right w:val="none" w:sz="0" w:space="0" w:color="auto"/>
      </w:divBdr>
    </w:div>
    <w:div w:id="1472597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ntin%20Moens\Documents\Custom%20Office%20Templates\ETN%20MOM.dotx" TargetMode="External"/></Relationships>
</file>

<file path=word/theme/theme1.xml><?xml version="1.0" encoding="utf-8"?>
<a:theme xmlns:a="http://schemas.openxmlformats.org/drawingml/2006/main" name="Office-thema">
  <a:themeElements>
    <a:clrScheme name="ETN Colours">
      <a:dk1>
        <a:sysClr val="windowText" lastClr="000000"/>
      </a:dk1>
      <a:lt1>
        <a:sysClr val="window" lastClr="FFFFFF"/>
      </a:lt1>
      <a:dk2>
        <a:srgbClr val="1F497D"/>
      </a:dk2>
      <a:lt2>
        <a:srgbClr val="EEECE1"/>
      </a:lt2>
      <a:accent1>
        <a:srgbClr val="002A5C"/>
      </a:accent1>
      <a:accent2>
        <a:srgbClr val="61779F"/>
      </a:accent2>
      <a:accent3>
        <a:srgbClr val="D5DAE8"/>
      </a:accent3>
      <a:accent4>
        <a:srgbClr val="B25B34"/>
      </a:accent4>
      <a:accent5>
        <a:srgbClr val="F68C53"/>
      </a:accent5>
      <a:accent6>
        <a:srgbClr val="FFEBBD"/>
      </a:accent6>
      <a:hlink>
        <a:srgbClr val="0000FF"/>
      </a:hlink>
      <a:folHlink>
        <a:srgbClr val="800080"/>
      </a:folHlink>
    </a:clrScheme>
    <a:fontScheme name="ETN abstrac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32E04-95BA-44B2-A4DF-1243E9C1B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ETN MOM.dotx</Template>
  <TotalTime>2682</TotalTime>
  <Pages>9</Pages>
  <Words>3660</Words>
  <Characters>20865</Characters>
  <Application>Microsoft Office Word</Application>
  <DocSecurity>0</DocSecurity>
  <Lines>173</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ETN minutes</vt:lpstr>
      <vt:lpstr/>
    </vt:vector>
  </TitlesOfParts>
  <Manager>Christer</Manager>
  <Company>ETN</Company>
  <LinksUpToDate>false</LinksUpToDate>
  <CharactersWithSpaces>24477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ETN minutes</dc:title>
  <dc:subject/>
  <dc:creator>Valentin Moens</dc:creator>
  <cp:keywords/>
  <dc:description/>
  <cp:lastModifiedBy>Valentin Moens</cp:lastModifiedBy>
  <cp:revision>18</cp:revision>
  <cp:lastPrinted>2020-03-11T16:07:00Z</cp:lastPrinted>
  <dcterms:created xsi:type="dcterms:W3CDTF">2020-10-09T12:52:00Z</dcterms:created>
  <dcterms:modified xsi:type="dcterms:W3CDTF">2020-12-22T11:06:00Z</dcterms:modified>
</cp:coreProperties>
</file>